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08" w:rsidRDefault="00A82708" w:rsidP="00A82708">
      <w:pPr>
        <w:pStyle w:val="a6"/>
        <w:ind w:right="-1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180340</wp:posOffset>
                </wp:positionV>
                <wp:extent cx="247650" cy="685800"/>
                <wp:effectExtent l="9525" t="5080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08" w:rsidRPr="008E382E" w:rsidRDefault="00A82708" w:rsidP="00A8270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  </w:t>
                            </w:r>
                            <w:r w:rsidRPr="005D00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46672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465A45"/>
                                              </a:clrFrom>
                                              <a:clrTo>
                                                <a:srgbClr val="465A45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52.45pt;margin-top:14.2pt;width:19.5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">
                <v:textbox>
                  <w:txbxContent>
                    <w:p w:rsidR="00A82708" w:rsidRPr="008E382E" w:rsidRDefault="00A82708" w:rsidP="00A82708">
                      <w:pPr>
                        <w:jc w:val="center"/>
                        <w:rPr>
                          <w:i/>
                        </w:rPr>
                      </w:pPr>
                      <w:r>
                        <w:t xml:space="preserve">  </w:t>
                      </w:r>
                      <w:r w:rsidRPr="005D0082">
                        <w:rPr>
                          <w:noProof/>
                        </w:rPr>
                        <w:drawing>
                          <wp:inline distT="0" distB="0" distL="0" distR="0">
                            <wp:extent cx="571500" cy="466725"/>
                            <wp:effectExtent l="0" t="0" r="0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465A45"/>
                                        </a:clrFrom>
                                        <a:clrTo>
                                          <a:srgbClr val="465A45">
                                            <a:alpha val="0"/>
                                          </a:srgbClr>
                                        </a:clrTo>
                                      </a:clrChange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A1664">
        <w:rPr>
          <w:noProof/>
          <w:szCs w:val="28"/>
        </w:rPr>
        <w:drawing>
          <wp:inline distT="0" distB="0" distL="0" distR="0">
            <wp:extent cx="5810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08" w:rsidRPr="00CE5108" w:rsidRDefault="00A82708" w:rsidP="00A82708">
      <w:pPr>
        <w:pStyle w:val="a6"/>
        <w:ind w:right="-1"/>
        <w:rPr>
          <w:szCs w:val="28"/>
        </w:rPr>
      </w:pPr>
    </w:p>
    <w:p w:rsidR="00A82708" w:rsidRDefault="00A82708" w:rsidP="00A827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82708" w:rsidRDefault="00626395" w:rsidP="00A827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ЖЕЛЕЗНОДОРОЖНОГО СЕЛЬСОВЕТА</w:t>
      </w:r>
    </w:p>
    <w:p w:rsidR="00A82708" w:rsidRDefault="00A82708" w:rsidP="00A827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ЕНИСЕЙСКОГО РАЙОНА </w:t>
      </w:r>
    </w:p>
    <w:p w:rsidR="00A82708" w:rsidRDefault="00A82708" w:rsidP="00A827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82708" w:rsidRDefault="00A82708" w:rsidP="00A82708">
      <w:pPr>
        <w:jc w:val="center"/>
        <w:rPr>
          <w:sz w:val="28"/>
          <w:szCs w:val="28"/>
        </w:rPr>
      </w:pPr>
    </w:p>
    <w:p w:rsidR="00A82708" w:rsidRDefault="00626395" w:rsidP="00A827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2708" w:rsidRDefault="00A82708" w:rsidP="00A82708">
      <w:pPr>
        <w:jc w:val="both"/>
        <w:rPr>
          <w:b/>
          <w:sz w:val="28"/>
          <w:szCs w:val="28"/>
        </w:rPr>
      </w:pPr>
    </w:p>
    <w:p w:rsidR="00A82708" w:rsidRDefault="00EC3C85" w:rsidP="00A82708">
      <w:pPr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A82708">
        <w:rPr>
          <w:sz w:val="28"/>
          <w:szCs w:val="28"/>
        </w:rPr>
        <w:t>.2023 г.</w:t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0878D1">
        <w:rPr>
          <w:sz w:val="28"/>
          <w:szCs w:val="28"/>
        </w:rPr>
        <w:t xml:space="preserve">           </w:t>
      </w:r>
      <w:r w:rsidR="00A82708">
        <w:rPr>
          <w:sz w:val="28"/>
          <w:szCs w:val="28"/>
        </w:rPr>
        <w:t xml:space="preserve">№ </w:t>
      </w:r>
      <w:r w:rsidR="00626395">
        <w:rPr>
          <w:sz w:val="28"/>
          <w:szCs w:val="28"/>
        </w:rPr>
        <w:t>45-п</w:t>
      </w:r>
    </w:p>
    <w:p w:rsidR="00A82708" w:rsidRDefault="00A82708" w:rsidP="00A82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Абалаково</w:t>
      </w:r>
      <w:proofErr w:type="spellEnd"/>
    </w:p>
    <w:p w:rsidR="00A82708" w:rsidRDefault="00A82708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</w:p>
    <w:p w:rsidR="00FB394A" w:rsidRPr="000878D1" w:rsidRDefault="00FB394A" w:rsidP="00A82708">
      <w:pPr>
        <w:pStyle w:val="a6"/>
        <w:tabs>
          <w:tab w:val="left" w:pos="4536"/>
        </w:tabs>
        <w:ind w:right="4750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A82708" w:rsidRPr="000878D1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FB394A" w:rsidRPr="000878D1" w:rsidRDefault="00FB394A" w:rsidP="00FB394A">
      <w:pPr>
        <w:pStyle w:val="1"/>
        <w:jc w:val="left"/>
        <w:rPr>
          <w:rFonts w:ascii="Arial" w:hAnsi="Arial" w:cs="Arial"/>
          <w:sz w:val="24"/>
        </w:rPr>
      </w:pPr>
    </w:p>
    <w:p w:rsidR="00FB394A" w:rsidRPr="000878D1" w:rsidRDefault="00FB394A" w:rsidP="00A82708">
      <w:pPr>
        <w:tabs>
          <w:tab w:val="left" w:pos="4253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0878D1">
        <w:rPr>
          <w:rFonts w:ascii="Arial" w:hAnsi="Arial" w:cs="Arial"/>
          <w:iCs/>
        </w:rPr>
        <w:t xml:space="preserve">Закона Красноярского края от 07.07.2009 № 8-3610 «О противодействии коррупции в Красноярском крае», </w:t>
      </w:r>
      <w:r w:rsidRPr="000878D1">
        <w:rPr>
          <w:rFonts w:ascii="Arial" w:hAnsi="Arial" w:cs="Arial"/>
        </w:rPr>
        <w:t>руководствуясь стать</w:t>
      </w:r>
      <w:r w:rsidR="00A82708" w:rsidRPr="000878D1">
        <w:rPr>
          <w:rFonts w:ascii="Arial" w:hAnsi="Arial" w:cs="Arial"/>
        </w:rPr>
        <w:t>ей 29</w:t>
      </w:r>
      <w:r w:rsidRPr="000878D1">
        <w:rPr>
          <w:rFonts w:ascii="Arial" w:hAnsi="Arial" w:cs="Arial"/>
        </w:rPr>
        <w:t xml:space="preserve"> Устава </w:t>
      </w:r>
      <w:r w:rsidR="00A82708" w:rsidRPr="000878D1">
        <w:rPr>
          <w:rFonts w:ascii="Arial" w:hAnsi="Arial" w:cs="Arial"/>
        </w:rPr>
        <w:t>Железнодорожного сельсовета</w:t>
      </w:r>
    </w:p>
    <w:p w:rsidR="00FB394A" w:rsidRPr="000878D1" w:rsidRDefault="00FB394A" w:rsidP="000F6BA8">
      <w:pPr>
        <w:ind w:firstLine="720"/>
        <w:rPr>
          <w:rFonts w:ascii="Arial" w:hAnsi="Arial" w:cs="Arial"/>
        </w:rPr>
      </w:pPr>
      <w:r w:rsidRPr="000878D1">
        <w:rPr>
          <w:rFonts w:ascii="Arial" w:hAnsi="Arial" w:cs="Arial"/>
        </w:rPr>
        <w:t>РЕШИЛ:</w:t>
      </w:r>
    </w:p>
    <w:p w:rsidR="00FB394A" w:rsidRPr="00CF0F4C" w:rsidRDefault="00FB394A" w:rsidP="00CF0F4C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CF0F4C">
        <w:rPr>
          <w:rFonts w:ascii="Arial" w:hAnsi="Arial" w:cs="Arial"/>
        </w:rPr>
        <w:t xml:space="preserve">Утвердить Порядок проведения антикоррупционной экспертизы нормативных правовых актов и проектов нормативных правовых </w:t>
      </w:r>
      <w:r w:rsidR="00A82708" w:rsidRPr="00CF0F4C">
        <w:rPr>
          <w:rFonts w:ascii="Arial" w:hAnsi="Arial" w:cs="Arial"/>
        </w:rPr>
        <w:t>актов органов</w:t>
      </w:r>
      <w:r w:rsidRPr="00CF0F4C">
        <w:rPr>
          <w:rFonts w:ascii="Arial" w:hAnsi="Arial" w:cs="Arial"/>
        </w:rPr>
        <w:t xml:space="preserve"> местного самоуправления </w:t>
      </w:r>
      <w:r w:rsidR="00A82708" w:rsidRPr="00CF0F4C">
        <w:rPr>
          <w:rFonts w:ascii="Arial" w:hAnsi="Arial" w:cs="Arial"/>
        </w:rPr>
        <w:t>Железнодорожного сельсовета</w:t>
      </w:r>
      <w:r w:rsidRPr="00CF0F4C">
        <w:rPr>
          <w:rFonts w:ascii="Arial" w:hAnsi="Arial" w:cs="Arial"/>
          <w:i/>
        </w:rPr>
        <w:t xml:space="preserve"> </w:t>
      </w:r>
      <w:r w:rsidRPr="00CF0F4C">
        <w:rPr>
          <w:rFonts w:ascii="Arial" w:hAnsi="Arial" w:cs="Arial"/>
        </w:rPr>
        <w:t>согласно Приложению.</w:t>
      </w:r>
    </w:p>
    <w:p w:rsidR="00CF0F4C" w:rsidRPr="00CF0F4C" w:rsidRDefault="00CF0F4C" w:rsidP="00CF0F4C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Отменить Постановление администрации Железнодорожного сельсовета от 27.09.2013 №69-п «Об утверждения Порядка проведения антикоррупционной экспертизы нормативных правовых актов и проектов нормативных правовых актов администрации Железнодорожного сельсовета».</w:t>
      </w:r>
    </w:p>
    <w:p w:rsidR="00FB394A" w:rsidRPr="000878D1" w:rsidRDefault="00FB394A" w:rsidP="000878D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2. Контроль за исполнением настоящего </w:t>
      </w:r>
      <w:r w:rsidR="009C2B29">
        <w:rPr>
          <w:rFonts w:ascii="Arial" w:hAnsi="Arial" w:cs="Arial"/>
        </w:rPr>
        <w:t xml:space="preserve">Постановления </w:t>
      </w:r>
      <w:r w:rsidR="009C2B29" w:rsidRPr="000878D1">
        <w:rPr>
          <w:rFonts w:ascii="Arial" w:hAnsi="Arial" w:cs="Arial"/>
        </w:rPr>
        <w:t>оставляю</w:t>
      </w:r>
      <w:r w:rsidR="00CF0F4C">
        <w:rPr>
          <w:rFonts w:ascii="Arial" w:hAnsi="Arial" w:cs="Arial"/>
        </w:rPr>
        <w:t xml:space="preserve"> за собой</w:t>
      </w:r>
    </w:p>
    <w:p w:rsidR="00A82708" w:rsidRPr="000878D1" w:rsidRDefault="00FB394A" w:rsidP="00A82708">
      <w:pPr>
        <w:pStyle w:val="af1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3. </w:t>
      </w:r>
      <w:r w:rsidR="009C2B29">
        <w:rPr>
          <w:rFonts w:ascii="Arial" w:hAnsi="Arial" w:cs="Arial"/>
          <w:sz w:val="24"/>
          <w:szCs w:val="24"/>
        </w:rPr>
        <w:t xml:space="preserve">Постановление </w:t>
      </w:r>
      <w:r w:rsidR="009C2B29" w:rsidRPr="000878D1">
        <w:rPr>
          <w:rFonts w:ascii="Arial" w:hAnsi="Arial" w:cs="Arial"/>
          <w:sz w:val="24"/>
          <w:szCs w:val="24"/>
        </w:rPr>
        <w:t>вступает</w:t>
      </w:r>
      <w:r w:rsidRPr="000878D1">
        <w:rPr>
          <w:rFonts w:ascii="Arial" w:hAnsi="Arial" w:cs="Arial"/>
          <w:sz w:val="24"/>
          <w:szCs w:val="24"/>
        </w:rPr>
        <w:t xml:space="preserve"> </w:t>
      </w:r>
      <w:r w:rsidR="00A82708" w:rsidRPr="000878D1">
        <w:rPr>
          <w:rFonts w:ascii="Arial" w:hAnsi="Arial" w:cs="Arial"/>
          <w:sz w:val="24"/>
          <w:szCs w:val="24"/>
        </w:rPr>
        <w:t>со дня опубликования в информационном издании «Железнодорожный вестник» и подлежит размещению на разместить на Интернет сайте администрации по адресу:</w:t>
      </w:r>
      <w:r w:rsidR="00A82708" w:rsidRPr="000878D1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- </w:t>
      </w:r>
      <w:hyperlink r:id="rId10" w:tgtFrame="_blank" w:history="1">
        <w:r w:rsidR="00A82708" w:rsidRPr="000878D1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="00A82708" w:rsidRPr="000878D1">
        <w:rPr>
          <w:rFonts w:ascii="Arial" w:hAnsi="Arial" w:cs="Arial"/>
          <w:sz w:val="24"/>
          <w:szCs w:val="24"/>
        </w:rPr>
        <w:t>.</w:t>
      </w:r>
    </w:p>
    <w:tbl>
      <w:tblPr>
        <w:tblW w:w="14019" w:type="dxa"/>
        <w:tblLook w:val="04A0" w:firstRow="1" w:lastRow="0" w:firstColumn="1" w:lastColumn="0" w:noHBand="0" w:noVBand="1"/>
      </w:tblPr>
      <w:tblGrid>
        <w:gridCol w:w="9322"/>
        <w:gridCol w:w="4697"/>
      </w:tblGrid>
      <w:tr w:rsidR="00A82708" w:rsidRPr="000878D1" w:rsidTr="000878D1">
        <w:tc>
          <w:tcPr>
            <w:tcW w:w="9322" w:type="dxa"/>
            <w:vAlign w:val="bottom"/>
            <w:hideMark/>
          </w:tcPr>
          <w:p w:rsidR="000878D1" w:rsidRP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78D1" w:rsidRP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  <w:p w:rsidR="00A82708" w:rsidRPr="000878D1" w:rsidRDefault="00A82708" w:rsidP="000878D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0878D1">
              <w:rPr>
                <w:sz w:val="24"/>
                <w:szCs w:val="24"/>
              </w:rPr>
              <w:t xml:space="preserve">Глава   сельсовета                                                                  </w:t>
            </w:r>
            <w:r w:rsidR="000878D1">
              <w:rPr>
                <w:sz w:val="24"/>
                <w:szCs w:val="24"/>
              </w:rPr>
              <w:t xml:space="preserve">            </w:t>
            </w:r>
            <w:proofErr w:type="spellStart"/>
            <w:r w:rsidR="000878D1">
              <w:rPr>
                <w:sz w:val="24"/>
                <w:szCs w:val="24"/>
              </w:rPr>
              <w:t>Г.С.Мельников</w:t>
            </w:r>
            <w:proofErr w:type="spellEnd"/>
          </w:p>
        </w:tc>
        <w:tc>
          <w:tcPr>
            <w:tcW w:w="4697" w:type="dxa"/>
            <w:vAlign w:val="bottom"/>
            <w:hideMark/>
          </w:tcPr>
          <w:p w:rsidR="00A82708" w:rsidRPr="000878D1" w:rsidRDefault="00A82708" w:rsidP="000878D1">
            <w:pPr>
              <w:pStyle w:val="af0"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0878D1"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0878D1" w:rsidRPr="000878D1" w:rsidTr="000878D1">
        <w:tc>
          <w:tcPr>
            <w:tcW w:w="9322" w:type="dxa"/>
            <w:vAlign w:val="bottom"/>
          </w:tcPr>
          <w:p w:rsidR="000878D1" w:rsidRP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bottom"/>
          </w:tcPr>
          <w:p w:rsidR="000878D1" w:rsidRPr="000878D1" w:rsidRDefault="000878D1" w:rsidP="00BE1B38">
            <w:pPr>
              <w:pStyle w:val="af0"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878D1" w:rsidRDefault="000878D1" w:rsidP="00F64657">
      <w:pPr>
        <w:tabs>
          <w:tab w:val="left" w:pos="5940"/>
        </w:tabs>
        <w:jc w:val="right"/>
        <w:rPr>
          <w:rFonts w:ascii="Arial" w:hAnsi="Arial" w:cs="Arial"/>
        </w:rPr>
      </w:pPr>
    </w:p>
    <w:p w:rsidR="000878D1" w:rsidRDefault="000878D1" w:rsidP="00F64657">
      <w:pPr>
        <w:tabs>
          <w:tab w:val="left" w:pos="5940"/>
        </w:tabs>
        <w:jc w:val="right"/>
        <w:rPr>
          <w:rFonts w:ascii="Arial" w:hAnsi="Arial" w:cs="Arial"/>
        </w:rPr>
      </w:pPr>
    </w:p>
    <w:p w:rsidR="000878D1" w:rsidRDefault="000878D1" w:rsidP="00F64657">
      <w:pPr>
        <w:tabs>
          <w:tab w:val="left" w:pos="5940"/>
        </w:tabs>
        <w:jc w:val="right"/>
        <w:rPr>
          <w:rFonts w:ascii="Arial" w:hAnsi="Arial" w:cs="Arial"/>
        </w:rPr>
      </w:pPr>
    </w:p>
    <w:p w:rsidR="000878D1" w:rsidRDefault="000878D1" w:rsidP="00F64657">
      <w:pPr>
        <w:tabs>
          <w:tab w:val="left" w:pos="5940"/>
        </w:tabs>
        <w:jc w:val="right"/>
        <w:rPr>
          <w:rFonts w:ascii="Arial" w:hAnsi="Arial" w:cs="Arial"/>
        </w:rPr>
      </w:pPr>
    </w:p>
    <w:p w:rsidR="00FB394A" w:rsidRPr="000878D1" w:rsidRDefault="00FB394A" w:rsidP="00F64657">
      <w:pPr>
        <w:tabs>
          <w:tab w:val="left" w:pos="5940"/>
        </w:tabs>
        <w:jc w:val="right"/>
        <w:rPr>
          <w:rFonts w:ascii="Arial" w:hAnsi="Arial" w:cs="Arial"/>
        </w:rPr>
      </w:pPr>
      <w:r w:rsidRPr="000878D1">
        <w:rPr>
          <w:rFonts w:ascii="Arial" w:hAnsi="Arial" w:cs="Arial"/>
        </w:rPr>
        <w:lastRenderedPageBreak/>
        <w:t xml:space="preserve">Приложение к </w:t>
      </w:r>
      <w:r w:rsidR="00626395">
        <w:rPr>
          <w:rFonts w:ascii="Arial" w:hAnsi="Arial" w:cs="Arial"/>
        </w:rPr>
        <w:t>Постановлению</w:t>
      </w:r>
    </w:p>
    <w:p w:rsidR="00FB394A" w:rsidRPr="000878D1" w:rsidRDefault="00FB394A" w:rsidP="000878D1">
      <w:pPr>
        <w:tabs>
          <w:tab w:val="left" w:pos="5940"/>
        </w:tabs>
        <w:ind w:left="4956"/>
        <w:jc w:val="right"/>
        <w:rPr>
          <w:rFonts w:ascii="Arial" w:hAnsi="Arial" w:cs="Arial"/>
        </w:rPr>
      </w:pPr>
      <w:r w:rsidRPr="000878D1">
        <w:rPr>
          <w:rFonts w:ascii="Arial" w:hAnsi="Arial" w:cs="Arial"/>
          <w:i/>
        </w:rPr>
        <w:tab/>
      </w:r>
      <w:r w:rsidRPr="000878D1">
        <w:rPr>
          <w:rFonts w:ascii="Arial" w:hAnsi="Arial" w:cs="Arial"/>
          <w:i/>
        </w:rPr>
        <w:tab/>
      </w:r>
      <w:r w:rsidR="00626395" w:rsidRPr="00626395">
        <w:rPr>
          <w:rFonts w:ascii="Arial" w:hAnsi="Arial" w:cs="Arial"/>
        </w:rPr>
        <w:t xml:space="preserve">Администрации </w:t>
      </w:r>
      <w:r w:rsidR="000878D1" w:rsidRPr="000878D1">
        <w:rPr>
          <w:rFonts w:ascii="Arial" w:hAnsi="Arial" w:cs="Arial"/>
        </w:rPr>
        <w:t>Железнодорожного сел</w:t>
      </w:r>
      <w:r w:rsidR="000878D1">
        <w:rPr>
          <w:rFonts w:ascii="Arial" w:hAnsi="Arial" w:cs="Arial"/>
        </w:rPr>
        <w:t>ь</w:t>
      </w:r>
      <w:r w:rsidR="000878D1" w:rsidRPr="000878D1">
        <w:rPr>
          <w:rFonts w:ascii="Arial" w:hAnsi="Arial" w:cs="Arial"/>
        </w:rPr>
        <w:t xml:space="preserve">совета </w:t>
      </w:r>
    </w:p>
    <w:p w:rsidR="00FB394A" w:rsidRPr="000878D1" w:rsidRDefault="00FB394A" w:rsidP="00F64657">
      <w:pPr>
        <w:tabs>
          <w:tab w:val="left" w:pos="5940"/>
        </w:tabs>
        <w:ind w:left="4956"/>
        <w:jc w:val="right"/>
        <w:rPr>
          <w:rFonts w:ascii="Arial" w:hAnsi="Arial" w:cs="Arial"/>
        </w:rPr>
      </w:pPr>
      <w:r w:rsidRPr="000878D1">
        <w:rPr>
          <w:rFonts w:ascii="Arial" w:hAnsi="Arial" w:cs="Arial"/>
        </w:rPr>
        <w:tab/>
      </w:r>
      <w:r w:rsidRPr="000878D1">
        <w:rPr>
          <w:rFonts w:ascii="Arial" w:hAnsi="Arial" w:cs="Arial"/>
        </w:rPr>
        <w:tab/>
        <w:t xml:space="preserve">от </w:t>
      </w:r>
      <w:r w:rsidR="00EC3C85">
        <w:rPr>
          <w:rFonts w:ascii="Arial" w:hAnsi="Arial" w:cs="Arial"/>
        </w:rPr>
        <w:t>04.05</w:t>
      </w:r>
      <w:bookmarkStart w:id="0" w:name="_GoBack"/>
      <w:bookmarkEnd w:id="0"/>
      <w:r w:rsidR="00626395">
        <w:rPr>
          <w:rFonts w:ascii="Arial" w:hAnsi="Arial" w:cs="Arial"/>
        </w:rPr>
        <w:t>.2023</w:t>
      </w:r>
      <w:r w:rsidRPr="000878D1">
        <w:rPr>
          <w:rFonts w:ascii="Arial" w:hAnsi="Arial" w:cs="Arial"/>
        </w:rPr>
        <w:t xml:space="preserve"> №</w:t>
      </w:r>
      <w:r w:rsidR="00626395">
        <w:rPr>
          <w:rFonts w:ascii="Arial" w:hAnsi="Arial" w:cs="Arial"/>
        </w:rPr>
        <w:t>45-п</w:t>
      </w:r>
    </w:p>
    <w:p w:rsidR="00FB394A" w:rsidRPr="000878D1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FB394A" w:rsidRPr="000878D1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FB394A" w:rsidRPr="000878D1" w:rsidRDefault="00FB394A" w:rsidP="00FB394A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878D1">
        <w:rPr>
          <w:rFonts w:ascii="Arial" w:hAnsi="Arial" w:cs="Arial"/>
          <w:b/>
        </w:rPr>
        <w:t>ПОРЯДОК</w:t>
      </w:r>
    </w:p>
    <w:p w:rsidR="00FB394A" w:rsidRPr="000878D1" w:rsidRDefault="00FB394A" w:rsidP="00FB394A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878D1">
        <w:rPr>
          <w:rFonts w:ascii="Arial" w:hAnsi="Arial" w:cs="Arial"/>
          <w:b/>
        </w:rPr>
        <w:t xml:space="preserve"> проведения антикоррупционной экспертизы нормативных правовых актов и проектов нормативных правовых </w:t>
      </w:r>
      <w:r w:rsidR="000878D1" w:rsidRPr="000878D1">
        <w:rPr>
          <w:rFonts w:ascii="Arial" w:hAnsi="Arial" w:cs="Arial"/>
          <w:b/>
        </w:rPr>
        <w:t>актов органов</w:t>
      </w:r>
      <w:r w:rsidRPr="000878D1">
        <w:rPr>
          <w:rFonts w:ascii="Arial" w:hAnsi="Arial" w:cs="Arial"/>
          <w:b/>
        </w:rPr>
        <w:t xml:space="preserve"> местного самоуправления </w:t>
      </w:r>
      <w:r w:rsidR="000878D1">
        <w:rPr>
          <w:rFonts w:ascii="Arial" w:hAnsi="Arial" w:cs="Arial"/>
          <w:b/>
        </w:rPr>
        <w:t>Железнодорожного сельсовета</w:t>
      </w:r>
    </w:p>
    <w:p w:rsidR="00FB394A" w:rsidRPr="000878D1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0878D1" w:rsidRDefault="00FB394A" w:rsidP="00FB394A">
      <w:pPr>
        <w:ind w:firstLine="709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0878D1">
        <w:rPr>
          <w:rFonts w:ascii="Arial" w:hAnsi="Arial" w:cs="Arial"/>
        </w:rPr>
        <w:t>Железнодорожного сельсовета</w:t>
      </w:r>
      <w:r w:rsidRPr="000878D1">
        <w:rPr>
          <w:rFonts w:ascii="Arial" w:hAnsi="Arial" w:cs="Arial"/>
          <w:i/>
        </w:rPr>
        <w:t xml:space="preserve"> </w:t>
      </w:r>
      <w:r w:rsidRPr="000878D1">
        <w:rPr>
          <w:rFonts w:ascii="Arial" w:hAnsi="Arial" w:cs="Arial"/>
        </w:rPr>
        <w:t xml:space="preserve"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626395">
        <w:rPr>
          <w:rFonts w:ascii="Arial" w:hAnsi="Arial" w:cs="Arial"/>
        </w:rPr>
        <w:t>постановлениями администрации</w:t>
      </w:r>
      <w:r w:rsidR="000878D1" w:rsidRPr="000878D1">
        <w:rPr>
          <w:rFonts w:ascii="Arial" w:hAnsi="Arial" w:cs="Arial"/>
        </w:rPr>
        <w:t xml:space="preserve"> Железнодорожного сельсовета.</w:t>
      </w:r>
    </w:p>
    <w:p w:rsidR="00FB394A" w:rsidRPr="000878D1" w:rsidRDefault="00FB394A" w:rsidP="00FB394A">
      <w:pPr>
        <w:ind w:firstLine="709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1. Общие положения</w:t>
      </w:r>
    </w:p>
    <w:p w:rsidR="00FB394A" w:rsidRPr="000878D1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0878D1">
        <w:rPr>
          <w:rFonts w:ascii="Arial" w:hAnsi="Arial" w:cs="Arial"/>
        </w:rPr>
        <w:t>Железнодорожного сельсовета</w:t>
      </w:r>
      <w:r w:rsidRPr="000878D1">
        <w:rPr>
          <w:rFonts w:ascii="Arial" w:hAnsi="Arial" w:cs="Arial"/>
          <w:i/>
        </w:rPr>
        <w:t xml:space="preserve"> </w:t>
      </w:r>
      <w:r w:rsidRPr="000878D1">
        <w:rPr>
          <w:rFonts w:ascii="Arial" w:hAnsi="Arial" w:cs="Arial"/>
        </w:rPr>
        <w:t xml:space="preserve">с целью выявления в правовых актах, проектах правовых актов </w:t>
      </w:r>
      <w:proofErr w:type="spellStart"/>
      <w:r w:rsidRPr="000878D1">
        <w:rPr>
          <w:rFonts w:ascii="Arial" w:hAnsi="Arial" w:cs="Arial"/>
        </w:rPr>
        <w:t>коррупциогенных</w:t>
      </w:r>
      <w:proofErr w:type="spellEnd"/>
      <w:r w:rsidRPr="000878D1">
        <w:rPr>
          <w:rFonts w:ascii="Arial" w:hAnsi="Arial" w:cs="Arial"/>
        </w:rPr>
        <w:t xml:space="preserve"> факторов для их последующего устранения.</w:t>
      </w: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2) оценка нормативного правового акта</w:t>
      </w:r>
      <w:r w:rsidR="007B66CA" w:rsidRPr="000878D1">
        <w:rPr>
          <w:rFonts w:ascii="Arial" w:hAnsi="Arial" w:cs="Arial"/>
        </w:rPr>
        <w:t xml:space="preserve"> (проекта нормативного правового акта)</w:t>
      </w:r>
      <w:r w:rsidRPr="000878D1">
        <w:rPr>
          <w:rFonts w:ascii="Arial" w:hAnsi="Arial" w:cs="Arial"/>
        </w:rPr>
        <w:t xml:space="preserve"> во взаимосвязи с другими нормативными правовыми актами;</w:t>
      </w: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3) обоснованность, объективность и </w:t>
      </w:r>
      <w:proofErr w:type="spellStart"/>
      <w:r w:rsidRPr="000878D1">
        <w:rPr>
          <w:rFonts w:ascii="Arial" w:hAnsi="Arial" w:cs="Arial"/>
        </w:rPr>
        <w:t>проверяемость</w:t>
      </w:r>
      <w:proofErr w:type="spellEnd"/>
      <w:r w:rsidRPr="000878D1">
        <w:rPr>
          <w:rFonts w:ascii="Arial" w:hAnsi="Arial" w:cs="Arial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5) сотрудничество органов местного самоуправления </w:t>
      </w:r>
      <w:r w:rsidR="000878D1">
        <w:rPr>
          <w:rFonts w:ascii="Arial" w:hAnsi="Arial" w:cs="Arial"/>
        </w:rPr>
        <w:t>Железнодорожного сельсовета</w:t>
      </w:r>
      <w:r w:rsidR="000878D1" w:rsidRPr="000878D1">
        <w:rPr>
          <w:rFonts w:ascii="Arial" w:hAnsi="Arial" w:cs="Arial"/>
          <w:i/>
        </w:rPr>
        <w:t xml:space="preserve"> </w:t>
      </w:r>
      <w:r w:rsidR="000878D1" w:rsidRPr="000878D1">
        <w:rPr>
          <w:rFonts w:ascii="Arial" w:hAnsi="Arial" w:cs="Arial"/>
        </w:rPr>
        <w:t>с</w:t>
      </w:r>
      <w:r w:rsidRPr="000878D1">
        <w:rPr>
          <w:rFonts w:ascii="Arial" w:hAnsi="Arial" w:cs="Arial"/>
        </w:rPr>
        <w:t xml:space="preserve">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0878D1" w:rsidRDefault="00FB394A" w:rsidP="002B45B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0878D1">
        <w:rPr>
          <w:rFonts w:ascii="Arial" w:hAnsi="Arial" w:cs="Arial"/>
        </w:rPr>
        <w:t>Железнодорожного сельсовета</w:t>
      </w:r>
      <w:r w:rsidR="000878D1" w:rsidRPr="000878D1">
        <w:rPr>
          <w:rFonts w:ascii="Arial" w:hAnsi="Arial" w:cs="Arial"/>
          <w:i/>
        </w:rPr>
        <w:t xml:space="preserve"> </w:t>
      </w:r>
      <w:r w:rsidR="002B45BF" w:rsidRPr="002B45BF">
        <w:rPr>
          <w:rFonts w:ascii="Arial" w:hAnsi="Arial" w:cs="Arial"/>
        </w:rPr>
        <w:t>п</w:t>
      </w:r>
      <w:r w:rsidRPr="002B45BF">
        <w:rPr>
          <w:rFonts w:ascii="Arial" w:hAnsi="Arial" w:cs="Arial"/>
        </w:rPr>
        <w:t>ро</w:t>
      </w:r>
      <w:r w:rsidRPr="000878D1">
        <w:rPr>
          <w:rFonts w:ascii="Arial" w:hAnsi="Arial" w:cs="Arial"/>
        </w:rPr>
        <w:t xml:space="preserve">водится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</w:t>
      </w:r>
      <w:r w:rsidRPr="000878D1">
        <w:rPr>
          <w:rFonts w:ascii="Arial" w:hAnsi="Arial" w:cs="Arial"/>
        </w:rPr>
        <w:lastRenderedPageBreak/>
        <w:t>антикоррупционной экспертизе нормативных правовых актов и проектов нормативных правовых актов».</w:t>
      </w: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center"/>
        <w:outlineLvl w:val="0"/>
        <w:rPr>
          <w:rFonts w:ascii="Arial" w:hAnsi="Arial" w:cs="Arial"/>
        </w:rPr>
      </w:pP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2.1. Антикоррупционная экспертиза правовых актов и проектов правовых актов органов местного самоуправления</w:t>
      </w:r>
      <w:r w:rsidR="00626395">
        <w:rPr>
          <w:rFonts w:ascii="Arial" w:hAnsi="Arial" w:cs="Arial"/>
        </w:rPr>
        <w:t xml:space="preserve"> Железнодорожного сельсовета п</w:t>
      </w:r>
      <w:r w:rsidRPr="000878D1">
        <w:rPr>
          <w:rFonts w:ascii="Arial" w:hAnsi="Arial" w:cs="Arial"/>
        </w:rPr>
        <w:t>роводится при проведении их правовой экспертизы и мониторинге их применения.</w:t>
      </w: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2.3. Срок проведения антикоррупционной экспертизы:</w:t>
      </w: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- правовых актов </w:t>
      </w:r>
      <w:r w:rsidR="00BB3CF9">
        <w:rPr>
          <w:rFonts w:ascii="Arial" w:hAnsi="Arial" w:cs="Arial"/>
        </w:rPr>
        <w:t>пять рабочих дней;</w:t>
      </w:r>
    </w:p>
    <w:p w:rsidR="00FB394A" w:rsidRPr="000878D1" w:rsidRDefault="00FB394A" w:rsidP="00404ED2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- проектов правовых актов </w:t>
      </w:r>
      <w:r w:rsidR="00BB3CF9">
        <w:rPr>
          <w:rFonts w:ascii="Arial" w:hAnsi="Arial" w:cs="Arial"/>
        </w:rPr>
        <w:t>пять рабочих дней</w:t>
      </w:r>
      <w:r w:rsidRPr="000878D1">
        <w:rPr>
          <w:rFonts w:ascii="Arial" w:hAnsi="Arial" w:cs="Arial"/>
        </w:rPr>
        <w:t>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BB3CF9">
        <w:rPr>
          <w:rFonts w:ascii="Arial" w:hAnsi="Arial" w:cs="Arial"/>
        </w:rPr>
        <w:t xml:space="preserve">Железнодорожного сельсовета </w:t>
      </w:r>
      <w:r w:rsidRPr="000878D1">
        <w:rPr>
          <w:rFonts w:ascii="Arial" w:hAnsi="Arial" w:cs="Arial"/>
        </w:rPr>
        <w:t>составляется заключение (Приложение №1 к настоящему Порядку), в котором указываются: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- выявленные </w:t>
      </w:r>
      <w:proofErr w:type="spellStart"/>
      <w:r w:rsidRPr="000878D1">
        <w:rPr>
          <w:rFonts w:ascii="Arial" w:hAnsi="Arial" w:cs="Arial"/>
        </w:rPr>
        <w:t>коррупциогенные</w:t>
      </w:r>
      <w:proofErr w:type="spellEnd"/>
      <w:r w:rsidRPr="000878D1">
        <w:rPr>
          <w:rFonts w:ascii="Arial" w:hAnsi="Arial" w:cs="Arial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- предложения по устранению </w:t>
      </w:r>
      <w:proofErr w:type="spellStart"/>
      <w:r w:rsidRPr="000878D1">
        <w:rPr>
          <w:rFonts w:ascii="Arial" w:hAnsi="Arial" w:cs="Arial"/>
        </w:rPr>
        <w:t>коррупциогенных</w:t>
      </w:r>
      <w:proofErr w:type="spellEnd"/>
      <w:r w:rsidRPr="000878D1">
        <w:rPr>
          <w:rFonts w:ascii="Arial" w:hAnsi="Arial" w:cs="Arial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0878D1">
        <w:rPr>
          <w:rFonts w:ascii="Arial" w:hAnsi="Arial" w:cs="Arial"/>
        </w:rPr>
        <w:t>коррупциогенных</w:t>
      </w:r>
      <w:proofErr w:type="spellEnd"/>
      <w:r w:rsidRPr="000878D1">
        <w:rPr>
          <w:rFonts w:ascii="Arial" w:hAnsi="Arial" w:cs="Arial"/>
        </w:rPr>
        <w:t xml:space="preserve"> факторов.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0878D1">
        <w:rPr>
          <w:rFonts w:ascii="Arial" w:hAnsi="Arial" w:cs="Arial"/>
        </w:rPr>
        <w:t>коррупциогенные</w:t>
      </w:r>
      <w:proofErr w:type="spellEnd"/>
      <w:r w:rsidRPr="000878D1">
        <w:rPr>
          <w:rFonts w:ascii="Arial" w:hAnsi="Arial" w:cs="Arial"/>
        </w:rPr>
        <w:t xml:space="preserve"> факторы не выявлены, соответствующий вывод отражается в указанном заключении.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2.5. Заключение носит рекомендательный характер и подлежит обязательному рассмотрению.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2.6. Проекты правовых актов, содержащие </w:t>
      </w:r>
      <w:proofErr w:type="spellStart"/>
      <w:r w:rsidRPr="000878D1">
        <w:rPr>
          <w:rFonts w:ascii="Arial" w:hAnsi="Arial" w:cs="Arial"/>
        </w:rPr>
        <w:t>коррупциогенные</w:t>
      </w:r>
      <w:proofErr w:type="spellEnd"/>
      <w:r w:rsidRPr="000878D1">
        <w:rPr>
          <w:rFonts w:ascii="Arial" w:hAnsi="Arial" w:cs="Arial"/>
        </w:rPr>
        <w:t xml:space="preserve"> факторы, подлежат доработке и повторной антикоррупционной экспертизе.</w:t>
      </w:r>
    </w:p>
    <w:p w:rsidR="00BB3CF9" w:rsidRPr="00B546C8" w:rsidRDefault="00FB394A" w:rsidP="00BB3CF9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0878D1">
        <w:rPr>
          <w:rFonts w:ascii="Arial" w:hAnsi="Arial" w:cs="Arial"/>
          <w:sz w:val="24"/>
          <w:szCs w:val="24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0878D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878D1">
        <w:rPr>
          <w:rFonts w:ascii="Arial" w:hAnsi="Arial" w:cs="Arial"/>
          <w:sz w:val="24"/>
          <w:szCs w:val="24"/>
        </w:rPr>
        <w:t xml:space="preserve"> </w:t>
      </w:r>
      <w:r w:rsidRPr="00404ED2">
        <w:rPr>
          <w:rFonts w:ascii="Arial" w:hAnsi="Arial" w:cs="Arial"/>
          <w:sz w:val="24"/>
          <w:szCs w:val="24"/>
        </w:rPr>
        <w:t>факторов</w:t>
      </w:r>
      <w:r w:rsidR="00BB3CF9" w:rsidRPr="00404ED2">
        <w:rPr>
          <w:rFonts w:ascii="Arial" w:hAnsi="Arial" w:cs="Arial"/>
          <w:sz w:val="24"/>
          <w:szCs w:val="24"/>
        </w:rPr>
        <w:t xml:space="preserve"> разрешаются путем рассмотрения главой сельсовета, который принимает   окончательное заключение</w:t>
      </w:r>
      <w:r w:rsidR="00BB3CF9" w:rsidRPr="00B546C8">
        <w:rPr>
          <w:rFonts w:ascii="Times New Roman" w:hAnsi="Times New Roman"/>
          <w:sz w:val="28"/>
          <w:szCs w:val="28"/>
        </w:rPr>
        <w:t>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0878D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878D1">
        <w:rPr>
          <w:rFonts w:ascii="Arial" w:hAnsi="Arial" w:cs="Arial"/>
          <w:sz w:val="24"/>
          <w:szCs w:val="24"/>
        </w:rPr>
        <w:t xml:space="preserve">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BB3CF9" w:rsidRDefault="00BB3CF9" w:rsidP="00FB394A">
      <w:pPr>
        <w:pStyle w:val="ConsPlusNormal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FB394A" w:rsidRPr="000878D1" w:rsidRDefault="00FB394A" w:rsidP="00FB394A">
      <w:pPr>
        <w:pStyle w:val="ConsPlusNormal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 Проведение независимой антикоррупционной экспертизы нормативных актов и их проектов</w:t>
      </w:r>
    </w:p>
    <w:p w:rsidR="00FB394A" w:rsidRPr="000878D1" w:rsidRDefault="00FB394A" w:rsidP="00FB39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lastRenderedPageBreak/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1) гражданами, имеющими неснятую или непогашенную судимость;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5) </w:t>
      </w:r>
      <w:r w:rsidR="005A4B06">
        <w:rPr>
          <w:rFonts w:ascii="Arial" w:hAnsi="Arial" w:cs="Arial"/>
          <w:sz w:val="24"/>
          <w:szCs w:val="24"/>
        </w:rPr>
        <w:t>иностранными агентами</w:t>
      </w:r>
      <w:r w:rsidRPr="000878D1">
        <w:rPr>
          <w:rFonts w:ascii="Arial" w:hAnsi="Arial" w:cs="Arial"/>
          <w:sz w:val="24"/>
          <w:szCs w:val="24"/>
        </w:rPr>
        <w:t>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3.2. В целях обеспечения возможности проведения независимой антикоррупционной экспертизы проектов нормативных актов не позднее чем в течение </w:t>
      </w:r>
      <w:r w:rsidRPr="00BB3CF9">
        <w:rPr>
          <w:rFonts w:ascii="Arial" w:hAnsi="Arial" w:cs="Arial"/>
          <w:sz w:val="24"/>
          <w:szCs w:val="24"/>
        </w:rPr>
        <w:t xml:space="preserve">одного рабочего дня </w:t>
      </w:r>
      <w:r w:rsidRPr="000878D1">
        <w:rPr>
          <w:rFonts w:ascii="Arial" w:hAnsi="Arial" w:cs="Arial"/>
          <w:sz w:val="24"/>
          <w:szCs w:val="24"/>
        </w:rPr>
        <w:t xml:space="preserve">после поступления проекта нормативного акта направляет его для размещения на официальном сайте </w:t>
      </w:r>
      <w:r w:rsidR="004803E3" w:rsidRPr="004803E3">
        <w:rPr>
          <w:rFonts w:ascii="Arial" w:hAnsi="Arial" w:cs="Arial"/>
          <w:sz w:val="24"/>
          <w:szCs w:val="24"/>
        </w:rPr>
        <w:t>Железнодорожного сельсовета</w:t>
      </w:r>
      <w:r w:rsidRPr="004803E3">
        <w:rPr>
          <w:rFonts w:ascii="Arial" w:hAnsi="Arial" w:cs="Arial"/>
          <w:sz w:val="24"/>
          <w:szCs w:val="24"/>
        </w:rPr>
        <w:t xml:space="preserve"> в сети Интернет с указанием дат начала и</w:t>
      </w:r>
      <w:r w:rsidRPr="000878D1">
        <w:rPr>
          <w:rFonts w:ascii="Arial" w:hAnsi="Arial" w:cs="Arial"/>
          <w:sz w:val="24"/>
          <w:szCs w:val="24"/>
        </w:rPr>
        <w:t xml:space="preserve"> окончания приема заключений по результатам независимой антикоррупционной экспертизы.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4803E3">
        <w:rPr>
          <w:rFonts w:ascii="Arial" w:hAnsi="Arial" w:cs="Arial"/>
          <w:sz w:val="24"/>
          <w:szCs w:val="24"/>
        </w:rPr>
        <w:t xml:space="preserve">5 </w:t>
      </w:r>
      <w:r w:rsidRPr="000878D1">
        <w:rPr>
          <w:rFonts w:ascii="Arial" w:hAnsi="Arial" w:cs="Arial"/>
          <w:sz w:val="24"/>
          <w:szCs w:val="24"/>
        </w:rPr>
        <w:t>рабочих дней.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0878D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0878D1">
        <w:rPr>
          <w:rFonts w:ascii="Arial" w:hAnsi="Arial" w:cs="Arial"/>
          <w:sz w:val="24"/>
          <w:szCs w:val="24"/>
        </w:rPr>
        <w:t xml:space="preserve"> факторы и предложены способы их устранения.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0878D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878D1">
        <w:rPr>
          <w:rFonts w:ascii="Arial" w:hAnsi="Arial" w:cs="Arial"/>
          <w:sz w:val="24"/>
          <w:szCs w:val="24"/>
        </w:rPr>
        <w:t xml:space="preserve"> факторов.</w:t>
      </w:r>
    </w:p>
    <w:p w:rsidR="00FB394A" w:rsidRPr="000878D1" w:rsidRDefault="00FB394A" w:rsidP="00BB3CF9">
      <w:pPr>
        <w:ind w:firstLine="851"/>
        <w:jc w:val="both"/>
        <w:rPr>
          <w:rFonts w:ascii="Arial" w:hAnsi="Arial" w:cs="Arial"/>
          <w:i/>
        </w:rPr>
      </w:pPr>
    </w:p>
    <w:p w:rsidR="00FB394A" w:rsidRPr="000878D1" w:rsidRDefault="00FB394A" w:rsidP="00BB3CF9">
      <w:pPr>
        <w:ind w:firstLine="851"/>
        <w:jc w:val="both"/>
        <w:rPr>
          <w:rFonts w:ascii="Arial" w:hAnsi="Arial" w:cs="Arial"/>
          <w:i/>
        </w:rPr>
      </w:pPr>
    </w:p>
    <w:p w:rsidR="00FB394A" w:rsidRPr="000878D1" w:rsidRDefault="00FB394A" w:rsidP="00BB3CF9">
      <w:pPr>
        <w:ind w:firstLine="851"/>
        <w:jc w:val="both"/>
        <w:rPr>
          <w:rFonts w:ascii="Arial" w:hAnsi="Arial" w:cs="Arial"/>
          <w:i/>
        </w:rPr>
      </w:pPr>
    </w:p>
    <w:p w:rsidR="00FB394A" w:rsidRPr="000878D1" w:rsidRDefault="00FB394A" w:rsidP="00BB3CF9">
      <w:pPr>
        <w:ind w:firstLine="851"/>
        <w:jc w:val="both"/>
        <w:rPr>
          <w:rFonts w:ascii="Arial" w:hAnsi="Arial" w:cs="Arial"/>
          <w:i/>
        </w:rPr>
      </w:pPr>
    </w:p>
    <w:p w:rsidR="004803E3" w:rsidRDefault="004803E3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03E3" w:rsidRDefault="004803E3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03E3" w:rsidRDefault="004803E3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3141A2" w:rsidRDefault="003141A2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3141A2" w:rsidRDefault="003141A2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EC3C85" w:rsidRDefault="00EC3C85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EC3C85" w:rsidRDefault="00EC3C85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FB394A" w:rsidRPr="000878D1" w:rsidRDefault="00FB394A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lastRenderedPageBreak/>
        <w:t>Приложение №1</w:t>
      </w:r>
    </w:p>
    <w:p w:rsidR="00FB394A" w:rsidRPr="000878D1" w:rsidRDefault="00FB394A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к Порядку  </w:t>
      </w:r>
    </w:p>
    <w:p w:rsidR="00FB394A" w:rsidRPr="000878D1" w:rsidRDefault="00FB394A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ЗАКЛЮЧЕНИЕ 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 (реквизиты нормативного правового акта 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(проекта нормативного правового акта))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_____________________________________________________ (</w:t>
      </w:r>
      <w:proofErr w:type="gramStart"/>
      <w:r w:rsidRPr="000878D1">
        <w:rPr>
          <w:rFonts w:ascii="Arial" w:hAnsi="Arial" w:cs="Arial"/>
          <w:i/>
          <w:sz w:val="24"/>
          <w:szCs w:val="24"/>
        </w:rPr>
        <w:t>указать  уполномоченное</w:t>
      </w:r>
      <w:proofErr w:type="gramEnd"/>
      <w:r w:rsidRPr="000878D1">
        <w:rPr>
          <w:rFonts w:ascii="Arial" w:hAnsi="Arial" w:cs="Arial"/>
          <w:i/>
          <w:sz w:val="24"/>
          <w:szCs w:val="24"/>
        </w:rPr>
        <w:t xml:space="preserve"> лицо (несколько лиц, коллегиальный орган и т.п.), которое (</w:t>
      </w:r>
      <w:proofErr w:type="spellStart"/>
      <w:r w:rsidRPr="000878D1">
        <w:rPr>
          <w:rFonts w:ascii="Arial" w:hAnsi="Arial" w:cs="Arial"/>
          <w:i/>
          <w:sz w:val="24"/>
          <w:szCs w:val="24"/>
        </w:rPr>
        <w:t>ые</w:t>
      </w:r>
      <w:proofErr w:type="spellEnd"/>
      <w:r w:rsidRPr="000878D1">
        <w:rPr>
          <w:rFonts w:ascii="Arial" w:hAnsi="Arial" w:cs="Arial"/>
          <w:i/>
          <w:sz w:val="24"/>
          <w:szCs w:val="24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0878D1">
        <w:rPr>
          <w:rFonts w:ascii="Arial" w:hAnsi="Arial" w:cs="Arial"/>
          <w:sz w:val="24"/>
          <w:szCs w:val="24"/>
        </w:rPr>
        <w:t xml:space="preserve">в  соответствии с частями 3 и 4 статьи 3 Федерального  закона  от  17  июля 2009  г.  </w:t>
      </w:r>
      <w:proofErr w:type="gramStart"/>
      <w:r w:rsidRPr="000878D1">
        <w:rPr>
          <w:rFonts w:ascii="Arial" w:hAnsi="Arial" w:cs="Arial"/>
          <w:sz w:val="24"/>
          <w:szCs w:val="24"/>
        </w:rPr>
        <w:t>№  172</w:t>
      </w:r>
      <w:proofErr w:type="gramEnd"/>
      <w:r w:rsidRPr="000878D1">
        <w:rPr>
          <w:rFonts w:ascii="Arial" w:hAnsi="Arial" w:cs="Arial"/>
          <w:sz w:val="24"/>
          <w:szCs w:val="24"/>
        </w:rPr>
        <w:t>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 xml:space="preserve">                     (указать реквизиты нормативного правового акта или проекта 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_______________________________________________________________нормативного правового акта)</w:t>
      </w:r>
    </w:p>
    <w:p w:rsidR="00FB394A" w:rsidRPr="000878D1" w:rsidRDefault="00FB394A" w:rsidP="00BB3CF9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878D1">
        <w:rPr>
          <w:rFonts w:ascii="Arial" w:hAnsi="Arial" w:cs="Arial"/>
          <w:sz w:val="24"/>
          <w:szCs w:val="24"/>
        </w:rPr>
        <w:t>в  целях</w:t>
      </w:r>
      <w:proofErr w:type="gramEnd"/>
      <w:r w:rsidRPr="000878D1">
        <w:rPr>
          <w:rFonts w:ascii="Arial" w:hAnsi="Arial" w:cs="Arial"/>
          <w:sz w:val="24"/>
          <w:szCs w:val="24"/>
        </w:rPr>
        <w:t xml:space="preserve">  выявления  в  нем  </w:t>
      </w:r>
      <w:proofErr w:type="spellStart"/>
      <w:r w:rsidRPr="000878D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878D1">
        <w:rPr>
          <w:rFonts w:ascii="Arial" w:hAnsi="Arial" w:cs="Arial"/>
          <w:sz w:val="24"/>
          <w:szCs w:val="24"/>
        </w:rPr>
        <w:t xml:space="preserve">  факторов  и  их  последующего устранения.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Вариант 1: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(</w:t>
      </w:r>
      <w:r w:rsidRPr="000878D1">
        <w:rPr>
          <w:rFonts w:ascii="Arial" w:hAnsi="Arial" w:cs="Arial"/>
          <w:i/>
          <w:sz w:val="24"/>
          <w:szCs w:val="24"/>
        </w:rPr>
        <w:t>указать реквизиты нормативного правового акта или проекта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_______________________________________________________________нормативного правового акта</w:t>
      </w:r>
      <w:r w:rsidRPr="000878D1">
        <w:rPr>
          <w:rFonts w:ascii="Arial" w:hAnsi="Arial" w:cs="Arial"/>
          <w:sz w:val="24"/>
          <w:szCs w:val="24"/>
        </w:rPr>
        <w:t>)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proofErr w:type="spellStart"/>
      <w:r w:rsidRPr="000878D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0878D1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Вариант 2: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(</w:t>
      </w:r>
      <w:r w:rsidRPr="000878D1">
        <w:rPr>
          <w:rFonts w:ascii="Arial" w:hAnsi="Arial" w:cs="Arial"/>
          <w:i/>
          <w:sz w:val="24"/>
          <w:szCs w:val="24"/>
        </w:rPr>
        <w:t>указать реквизиты нормативного правового акта или проекта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_______________________________________________________________нормативного правового акта</w:t>
      </w:r>
      <w:r w:rsidRPr="000878D1">
        <w:rPr>
          <w:rFonts w:ascii="Arial" w:hAnsi="Arial" w:cs="Arial"/>
          <w:sz w:val="24"/>
          <w:szCs w:val="24"/>
        </w:rPr>
        <w:t>)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выявлены следующие </w:t>
      </w:r>
      <w:proofErr w:type="spellStart"/>
      <w:r w:rsidRPr="000878D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0878D1">
        <w:rPr>
          <w:rFonts w:ascii="Arial" w:hAnsi="Arial" w:cs="Arial"/>
          <w:sz w:val="24"/>
          <w:szCs w:val="24"/>
        </w:rPr>
        <w:t xml:space="preserve"> </w:t>
      </w:r>
      <w:r w:rsidR="004835BB" w:rsidRPr="000878D1">
        <w:rPr>
          <w:rFonts w:ascii="Arial" w:hAnsi="Arial" w:cs="Arial"/>
          <w:sz w:val="24"/>
          <w:szCs w:val="24"/>
        </w:rPr>
        <w:t>факторы: _</w:t>
      </w:r>
      <w:r w:rsidRPr="000878D1">
        <w:rPr>
          <w:rFonts w:ascii="Arial" w:hAnsi="Arial" w:cs="Arial"/>
          <w:sz w:val="24"/>
          <w:szCs w:val="24"/>
        </w:rPr>
        <w:t>____________________.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В </w:t>
      </w:r>
      <w:r w:rsidR="004835BB" w:rsidRPr="000878D1">
        <w:rPr>
          <w:rFonts w:ascii="Arial" w:hAnsi="Arial" w:cs="Arial"/>
          <w:sz w:val="24"/>
          <w:szCs w:val="24"/>
        </w:rPr>
        <w:t>целях устранения</w:t>
      </w:r>
      <w:r w:rsidRPr="000878D1">
        <w:rPr>
          <w:rFonts w:ascii="Arial" w:hAnsi="Arial" w:cs="Arial"/>
          <w:sz w:val="24"/>
          <w:szCs w:val="24"/>
        </w:rPr>
        <w:t xml:space="preserve"> </w:t>
      </w:r>
      <w:r w:rsidR="004835BB" w:rsidRPr="000878D1">
        <w:rPr>
          <w:rFonts w:ascii="Arial" w:hAnsi="Arial" w:cs="Arial"/>
          <w:sz w:val="24"/>
          <w:szCs w:val="24"/>
        </w:rPr>
        <w:t xml:space="preserve">выявленных </w:t>
      </w:r>
      <w:proofErr w:type="spellStart"/>
      <w:proofErr w:type="gramStart"/>
      <w:r w:rsidR="004835BB" w:rsidRPr="000878D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878D1">
        <w:rPr>
          <w:rFonts w:ascii="Arial" w:hAnsi="Arial" w:cs="Arial"/>
          <w:sz w:val="24"/>
          <w:szCs w:val="24"/>
        </w:rPr>
        <w:t xml:space="preserve">  факторов</w:t>
      </w:r>
      <w:proofErr w:type="gramEnd"/>
      <w:r w:rsidRPr="000878D1">
        <w:rPr>
          <w:rFonts w:ascii="Arial" w:hAnsi="Arial" w:cs="Arial"/>
          <w:sz w:val="24"/>
          <w:szCs w:val="24"/>
        </w:rPr>
        <w:t xml:space="preserve">  предлагается _______________________________________________________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 xml:space="preserve">(указать способ устранения </w:t>
      </w:r>
      <w:proofErr w:type="spellStart"/>
      <w:r w:rsidRPr="000878D1">
        <w:rPr>
          <w:rFonts w:ascii="Arial" w:hAnsi="Arial" w:cs="Arial"/>
          <w:i/>
          <w:sz w:val="24"/>
          <w:szCs w:val="24"/>
        </w:rPr>
        <w:t>коррупциогенных</w:t>
      </w:r>
      <w:proofErr w:type="spellEnd"/>
      <w:r w:rsidRPr="000878D1">
        <w:rPr>
          <w:rFonts w:ascii="Arial" w:hAnsi="Arial" w:cs="Arial"/>
          <w:i/>
          <w:sz w:val="24"/>
          <w:szCs w:val="24"/>
        </w:rPr>
        <w:t xml:space="preserve"> факторов: исключение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</w:t>
      </w:r>
      <w:proofErr w:type="gramStart"/>
      <w:r w:rsidRPr="000878D1">
        <w:rPr>
          <w:rFonts w:ascii="Arial" w:hAnsi="Arial" w:cs="Arial"/>
          <w:i/>
          <w:sz w:val="24"/>
          <w:szCs w:val="24"/>
        </w:rPr>
        <w:t>_  из</w:t>
      </w:r>
      <w:proofErr w:type="gramEnd"/>
      <w:r w:rsidRPr="000878D1">
        <w:rPr>
          <w:rFonts w:ascii="Arial" w:hAnsi="Arial" w:cs="Arial"/>
          <w:i/>
          <w:sz w:val="24"/>
          <w:szCs w:val="24"/>
        </w:rPr>
        <w:t xml:space="preserve">  текста документа, изложение его в другой редакции, внесение иных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 xml:space="preserve">_______________________________________________________________изменений </w:t>
      </w:r>
      <w:r w:rsidR="004835BB" w:rsidRPr="000878D1">
        <w:rPr>
          <w:rFonts w:ascii="Arial" w:hAnsi="Arial" w:cs="Arial"/>
          <w:i/>
          <w:sz w:val="24"/>
          <w:szCs w:val="24"/>
        </w:rPr>
        <w:t>в текст</w:t>
      </w:r>
      <w:r w:rsidRPr="000878D1">
        <w:rPr>
          <w:rFonts w:ascii="Arial" w:hAnsi="Arial" w:cs="Arial"/>
          <w:i/>
          <w:sz w:val="24"/>
          <w:szCs w:val="24"/>
        </w:rPr>
        <w:t xml:space="preserve"> рассматриваемого документа либо в иной документ или</w:t>
      </w:r>
    </w:p>
    <w:p w:rsidR="00FB394A" w:rsidRPr="000878D1" w:rsidRDefault="00FB394A" w:rsidP="00BB3CF9">
      <w:pPr>
        <w:pStyle w:val="ConsPlusNonformat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lastRenderedPageBreak/>
        <w:t>иной способ).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_________________________  ________________  </w:t>
      </w:r>
      <w:r w:rsidR="004803E3">
        <w:rPr>
          <w:rFonts w:ascii="Arial" w:hAnsi="Arial" w:cs="Arial"/>
          <w:sz w:val="24"/>
          <w:szCs w:val="24"/>
        </w:rPr>
        <w:t xml:space="preserve">                ____</w:t>
      </w:r>
      <w:r w:rsidRPr="000878D1">
        <w:rPr>
          <w:rFonts w:ascii="Arial" w:hAnsi="Arial" w:cs="Arial"/>
          <w:sz w:val="24"/>
          <w:szCs w:val="24"/>
        </w:rPr>
        <w:t>________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 xml:space="preserve">    (наименование </w:t>
      </w:r>
      <w:proofErr w:type="gramStart"/>
      <w:r w:rsidR="004835BB" w:rsidRPr="000878D1">
        <w:rPr>
          <w:rFonts w:ascii="Arial" w:hAnsi="Arial" w:cs="Arial"/>
          <w:i/>
          <w:sz w:val="24"/>
          <w:szCs w:val="24"/>
        </w:rPr>
        <w:t xml:space="preserve">должности)  </w:t>
      </w:r>
      <w:r w:rsidRPr="000878D1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Pr="000878D1">
        <w:rPr>
          <w:rFonts w:ascii="Arial" w:hAnsi="Arial" w:cs="Arial"/>
          <w:i/>
          <w:sz w:val="24"/>
          <w:szCs w:val="24"/>
        </w:rPr>
        <w:t xml:space="preserve">     (подпись)                   (И. О. Фамилия)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 xml:space="preserve">  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</w:p>
    <w:p w:rsidR="004835BB" w:rsidRDefault="00FB394A" w:rsidP="004835BB">
      <w:pPr>
        <w:spacing w:after="120"/>
        <w:ind w:left="6974" w:hanging="28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Приложение №2 </w:t>
      </w:r>
    </w:p>
    <w:p w:rsidR="00FB394A" w:rsidRPr="000878D1" w:rsidRDefault="00FB394A" w:rsidP="004835BB">
      <w:pPr>
        <w:spacing w:after="120"/>
        <w:ind w:left="6974" w:hanging="28"/>
        <w:rPr>
          <w:rFonts w:ascii="Arial" w:hAnsi="Arial" w:cs="Arial"/>
          <w:i/>
          <w:iCs/>
        </w:rPr>
      </w:pPr>
      <w:r w:rsidRPr="000878D1">
        <w:rPr>
          <w:rFonts w:ascii="Arial" w:hAnsi="Arial" w:cs="Arial"/>
        </w:rPr>
        <w:t xml:space="preserve"> к Порядку</w:t>
      </w:r>
      <w:r w:rsidRPr="000878D1">
        <w:rPr>
          <w:rFonts w:ascii="Arial" w:hAnsi="Arial" w:cs="Arial"/>
        </w:rPr>
        <w:br/>
      </w:r>
    </w:p>
    <w:p w:rsidR="00FB394A" w:rsidRPr="000878D1" w:rsidRDefault="00FB394A" w:rsidP="00BB3CF9">
      <w:pPr>
        <w:spacing w:before="240"/>
        <w:ind w:left="5245" w:firstLine="851"/>
        <w:jc w:val="center"/>
        <w:rPr>
          <w:rFonts w:ascii="Arial" w:hAnsi="Arial" w:cs="Arial"/>
        </w:rPr>
      </w:pPr>
    </w:p>
    <w:p w:rsidR="00FB394A" w:rsidRPr="000878D1" w:rsidRDefault="00FB394A" w:rsidP="00BB3CF9">
      <w:pPr>
        <w:pBdr>
          <w:top w:val="single" w:sz="4" w:space="1" w:color="auto"/>
        </w:pBdr>
        <w:ind w:left="5245" w:firstLine="851"/>
        <w:jc w:val="center"/>
        <w:rPr>
          <w:rFonts w:ascii="Arial" w:hAnsi="Arial" w:cs="Arial"/>
          <w:i/>
          <w:iCs/>
        </w:rPr>
      </w:pPr>
      <w:r w:rsidRPr="000878D1">
        <w:rPr>
          <w:rFonts w:ascii="Arial" w:hAnsi="Arial" w:cs="Arial"/>
          <w:i/>
          <w:iCs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0878D1" w:rsidRDefault="00FB394A" w:rsidP="00BB3CF9">
      <w:pPr>
        <w:spacing w:before="240"/>
        <w:ind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  <w:b/>
          <w:bCs/>
        </w:rPr>
        <w:t>ЗАКЛЮЧЕНИЕ</w:t>
      </w:r>
      <w:r w:rsidRPr="000878D1">
        <w:rPr>
          <w:rFonts w:ascii="Arial" w:hAnsi="Arial" w:cs="Arial"/>
          <w:b/>
          <w:bCs/>
        </w:rPr>
        <w:br/>
      </w:r>
      <w:r w:rsidRPr="000878D1">
        <w:rPr>
          <w:rFonts w:ascii="Arial" w:hAnsi="Arial" w:cs="Arial"/>
        </w:rPr>
        <w:t>по результатам независимой антикоррупционной экспертизы</w:t>
      </w:r>
    </w:p>
    <w:p w:rsidR="00FB394A" w:rsidRPr="000878D1" w:rsidRDefault="00FB394A" w:rsidP="00BB3CF9">
      <w:pPr>
        <w:tabs>
          <w:tab w:val="right" w:pos="9921"/>
        </w:tabs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ab/>
        <w:t>,</w:t>
      </w:r>
    </w:p>
    <w:p w:rsidR="00FB394A" w:rsidRPr="000878D1" w:rsidRDefault="00FB394A" w:rsidP="00BB3CF9">
      <w:pPr>
        <w:pBdr>
          <w:top w:val="single" w:sz="4" w:space="1" w:color="auto"/>
        </w:pBdr>
        <w:ind w:right="113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0878D1" w:rsidRDefault="00FB394A" w:rsidP="004835BB">
      <w:pPr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аккредитованного(ой) распоряжением Министерства юстиции</w:t>
      </w:r>
    </w:p>
    <w:tbl>
      <w:tblPr>
        <w:tblW w:w="8794" w:type="dxa"/>
        <w:tblInd w:w="-5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878"/>
        <w:gridCol w:w="425"/>
        <w:gridCol w:w="851"/>
        <w:gridCol w:w="3941"/>
      </w:tblGrid>
      <w:tr w:rsidR="009F6B81" w:rsidRPr="000878D1" w:rsidTr="004835BB">
        <w:tc>
          <w:tcPr>
            <w:tcW w:w="1699" w:type="dxa"/>
            <w:vAlign w:val="bottom"/>
            <w:hideMark/>
          </w:tcPr>
          <w:p w:rsidR="00FB394A" w:rsidRPr="000878D1" w:rsidRDefault="00FB394A" w:rsidP="00BB3CF9">
            <w:pPr>
              <w:ind w:firstLine="851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 xml:space="preserve">     Российской Федерации     </w:t>
            </w:r>
          </w:p>
          <w:p w:rsidR="00FB394A" w:rsidRPr="000878D1" w:rsidRDefault="00FB394A" w:rsidP="00BB3CF9">
            <w:pPr>
              <w:ind w:firstLine="851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 xml:space="preserve">     от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0878D1" w:rsidRDefault="00FB394A" w:rsidP="00BB3CF9">
            <w:pPr>
              <w:ind w:left="57" w:firstLine="851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в качестве независимого эксперта,</w:t>
            </w:r>
          </w:p>
        </w:tc>
      </w:tr>
    </w:tbl>
    <w:p w:rsidR="00FB394A" w:rsidRPr="000878D1" w:rsidRDefault="00FB394A" w:rsidP="00BB3CF9">
      <w:pPr>
        <w:tabs>
          <w:tab w:val="right" w:pos="9921"/>
        </w:tabs>
        <w:ind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уполномоченного на проведение независимой антикоррупционной экспертизы</w:t>
      </w:r>
      <w:r w:rsidRPr="000878D1">
        <w:rPr>
          <w:rFonts w:ascii="Arial" w:hAnsi="Arial" w:cs="Arial"/>
        </w:rPr>
        <w:br/>
        <w:t>нормативных правовых актов и проектов нормативных правовых актов</w:t>
      </w:r>
    </w:p>
    <w:p w:rsidR="00FB394A" w:rsidRPr="000878D1" w:rsidRDefault="00FB394A" w:rsidP="00BB3CF9">
      <w:pPr>
        <w:tabs>
          <w:tab w:val="right" w:pos="9921"/>
        </w:tabs>
        <w:spacing w:before="240"/>
        <w:ind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Pr="000878D1" w:rsidRDefault="00FB394A" w:rsidP="00BB3CF9">
      <w:pPr>
        <w:pBdr>
          <w:top w:val="single" w:sz="4" w:space="1" w:color="auto"/>
        </w:pBdr>
        <w:tabs>
          <w:tab w:val="right" w:pos="9921"/>
        </w:tabs>
        <w:ind w:left="3355" w:firstLine="851"/>
        <w:rPr>
          <w:rFonts w:ascii="Arial" w:hAnsi="Arial" w:cs="Arial"/>
        </w:rPr>
      </w:pPr>
    </w:p>
    <w:p w:rsidR="00FB394A" w:rsidRPr="000878D1" w:rsidRDefault="00FB394A" w:rsidP="00BB3CF9">
      <w:pPr>
        <w:ind w:firstLine="851"/>
        <w:jc w:val="both"/>
        <w:rPr>
          <w:rFonts w:ascii="Arial" w:hAnsi="Arial" w:cs="Arial"/>
        </w:rPr>
      </w:pPr>
    </w:p>
    <w:p w:rsidR="00FB394A" w:rsidRPr="000878D1" w:rsidRDefault="00FB394A" w:rsidP="00BB3CF9">
      <w:pPr>
        <w:pBdr>
          <w:top w:val="single" w:sz="4" w:space="1" w:color="auto"/>
        </w:pBdr>
        <w:ind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(указываются реквизиты нормативного правового акта или проекта нормативного правового акта)</w:t>
      </w:r>
    </w:p>
    <w:p w:rsidR="00FB394A" w:rsidRPr="000878D1" w:rsidRDefault="00FB394A" w:rsidP="00BB3CF9">
      <w:pPr>
        <w:tabs>
          <w:tab w:val="right" w:pos="9921"/>
        </w:tabs>
        <w:ind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(далее -  </w:t>
      </w:r>
      <w:r w:rsidRPr="000878D1">
        <w:rPr>
          <w:rFonts w:ascii="Arial" w:hAnsi="Arial" w:cs="Arial"/>
        </w:rPr>
        <w:tab/>
        <w:t>)</w:t>
      </w:r>
    </w:p>
    <w:p w:rsidR="00FB394A" w:rsidRPr="000878D1" w:rsidRDefault="00FB394A" w:rsidP="00BB3CF9">
      <w:pPr>
        <w:pBdr>
          <w:top w:val="single" w:sz="4" w:space="1" w:color="auto"/>
        </w:pBdr>
        <w:ind w:left="923" w:right="142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(сокращение)</w:t>
      </w:r>
    </w:p>
    <w:p w:rsidR="00FB394A" w:rsidRPr="000878D1" w:rsidRDefault="00FB394A" w:rsidP="00BB3CF9">
      <w:pPr>
        <w:spacing w:after="120"/>
        <w:ind w:firstLine="851"/>
        <w:rPr>
          <w:rFonts w:ascii="Arial" w:hAnsi="Arial" w:cs="Arial"/>
          <w:b/>
          <w:bCs/>
        </w:rPr>
      </w:pPr>
      <w:r w:rsidRPr="000878D1">
        <w:rPr>
          <w:rFonts w:ascii="Arial" w:hAnsi="Arial" w:cs="Arial"/>
          <w:b/>
          <w:bCs/>
        </w:rPr>
        <w:t>Вариант 1:</w:t>
      </w:r>
    </w:p>
    <w:p w:rsidR="00FB394A" w:rsidRPr="000878D1" w:rsidRDefault="00FB394A" w:rsidP="00BB3CF9">
      <w:pPr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 представленном  </w:t>
      </w:r>
    </w:p>
    <w:p w:rsidR="00FB394A" w:rsidRPr="000878D1" w:rsidRDefault="00FB394A" w:rsidP="00BB3CF9">
      <w:pPr>
        <w:pBdr>
          <w:top w:val="single" w:sz="4" w:space="1" w:color="auto"/>
        </w:pBdr>
        <w:ind w:left="2586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(сокращение)</w:t>
      </w:r>
    </w:p>
    <w:p w:rsidR="00FB394A" w:rsidRPr="000878D1" w:rsidRDefault="00FB394A" w:rsidP="00BB3CF9">
      <w:pPr>
        <w:ind w:firstLine="851"/>
        <w:rPr>
          <w:rFonts w:ascii="Arial" w:hAnsi="Arial" w:cs="Arial"/>
        </w:rPr>
      </w:pPr>
      <w:proofErr w:type="spellStart"/>
      <w:r w:rsidRPr="000878D1">
        <w:rPr>
          <w:rFonts w:ascii="Arial" w:hAnsi="Arial" w:cs="Arial"/>
        </w:rPr>
        <w:t>коррупциогенные</w:t>
      </w:r>
      <w:proofErr w:type="spellEnd"/>
      <w:r w:rsidRPr="000878D1">
        <w:rPr>
          <w:rFonts w:ascii="Arial" w:hAnsi="Arial" w:cs="Arial"/>
        </w:rPr>
        <w:t xml:space="preserve"> факторы не выявлены.</w:t>
      </w:r>
    </w:p>
    <w:p w:rsidR="00FB394A" w:rsidRPr="000878D1" w:rsidRDefault="00FB394A" w:rsidP="00BB3CF9">
      <w:pPr>
        <w:spacing w:before="120" w:after="120"/>
        <w:ind w:firstLine="851"/>
        <w:rPr>
          <w:rFonts w:ascii="Arial" w:hAnsi="Arial" w:cs="Arial"/>
          <w:b/>
          <w:bCs/>
        </w:rPr>
      </w:pPr>
      <w:r w:rsidRPr="000878D1">
        <w:rPr>
          <w:rFonts w:ascii="Arial" w:hAnsi="Arial" w:cs="Arial"/>
          <w:b/>
          <w:bCs/>
        </w:rPr>
        <w:t>Вариант 2:</w:t>
      </w:r>
    </w:p>
    <w:p w:rsidR="00FB394A" w:rsidRPr="000878D1" w:rsidRDefault="00FB394A" w:rsidP="00BB3CF9">
      <w:pPr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lastRenderedPageBreak/>
        <w:t xml:space="preserve">В представленном  </w:t>
      </w:r>
    </w:p>
    <w:p w:rsidR="00FB394A" w:rsidRPr="000878D1" w:rsidRDefault="00FB394A" w:rsidP="00BB3CF9">
      <w:pPr>
        <w:pBdr>
          <w:top w:val="single" w:sz="4" w:space="1" w:color="auto"/>
        </w:pBdr>
        <w:ind w:left="2586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(сокращение)</w:t>
      </w:r>
    </w:p>
    <w:p w:rsidR="00FB394A" w:rsidRPr="000878D1" w:rsidRDefault="00FB394A" w:rsidP="00BB3CF9">
      <w:pPr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выявлены </w:t>
      </w:r>
      <w:proofErr w:type="spellStart"/>
      <w:r w:rsidRPr="000878D1">
        <w:rPr>
          <w:rFonts w:ascii="Arial" w:hAnsi="Arial" w:cs="Arial"/>
        </w:rPr>
        <w:t>коррупциогенные</w:t>
      </w:r>
      <w:proofErr w:type="spellEnd"/>
      <w:r w:rsidRPr="000878D1">
        <w:rPr>
          <w:rFonts w:ascii="Arial" w:hAnsi="Arial" w:cs="Arial"/>
        </w:rPr>
        <w:t xml:space="preserve"> факторы.</w:t>
      </w:r>
    </w:p>
    <w:p w:rsidR="00FB394A" w:rsidRPr="000878D1" w:rsidRDefault="00FB394A" w:rsidP="00BB3CF9">
      <w:pPr>
        <w:tabs>
          <w:tab w:val="right" w:pos="9921"/>
        </w:tabs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ab/>
      </w:r>
      <w:r w:rsidRPr="000878D1">
        <w:rPr>
          <w:rStyle w:val="a8"/>
          <w:rFonts w:ascii="Arial" w:hAnsi="Arial" w:cs="Arial"/>
        </w:rPr>
        <w:footnoteReference w:customMarkFollows="1" w:id="1"/>
        <w:t>*</w:t>
      </w:r>
      <w:r w:rsidRPr="000878D1">
        <w:rPr>
          <w:rFonts w:ascii="Arial" w:hAnsi="Arial" w:cs="Arial"/>
        </w:rPr>
        <w:t>.</w:t>
      </w:r>
    </w:p>
    <w:p w:rsidR="00FB394A" w:rsidRPr="000878D1" w:rsidRDefault="00FB394A" w:rsidP="00BB3CF9">
      <w:pPr>
        <w:pBdr>
          <w:top w:val="single" w:sz="4" w:space="1" w:color="auto"/>
        </w:pBdr>
        <w:ind w:right="255" w:firstLine="851"/>
        <w:jc w:val="center"/>
        <w:rPr>
          <w:rFonts w:ascii="Arial" w:hAnsi="Arial" w:cs="Arial"/>
        </w:rPr>
      </w:pPr>
    </w:p>
    <w:p w:rsidR="00FB394A" w:rsidRPr="000878D1" w:rsidRDefault="00FB394A" w:rsidP="00BB3CF9">
      <w:pPr>
        <w:tabs>
          <w:tab w:val="right" w:pos="9921"/>
        </w:tabs>
        <w:spacing w:before="120"/>
        <w:ind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 целях устранения выявленных </w:t>
      </w:r>
      <w:proofErr w:type="spellStart"/>
      <w:r w:rsidRPr="000878D1">
        <w:rPr>
          <w:rFonts w:ascii="Arial" w:hAnsi="Arial" w:cs="Arial"/>
        </w:rPr>
        <w:t>коррупциогенных</w:t>
      </w:r>
      <w:proofErr w:type="spellEnd"/>
      <w:r w:rsidRPr="000878D1">
        <w:rPr>
          <w:rFonts w:ascii="Arial" w:hAnsi="Arial" w:cs="Arial"/>
        </w:rPr>
        <w:t xml:space="preserve"> факторов предлагается</w:t>
      </w:r>
      <w:r w:rsidRPr="000878D1">
        <w:rPr>
          <w:rFonts w:ascii="Arial" w:hAnsi="Arial" w:cs="Arial"/>
        </w:rPr>
        <w:br/>
      </w:r>
      <w:r w:rsidRPr="000878D1">
        <w:rPr>
          <w:rFonts w:ascii="Arial" w:hAnsi="Arial" w:cs="Arial"/>
        </w:rPr>
        <w:tab/>
        <w:t>.</w:t>
      </w:r>
    </w:p>
    <w:p w:rsidR="00FB394A" w:rsidRPr="000878D1" w:rsidRDefault="00FB394A" w:rsidP="00BB3CF9">
      <w:pPr>
        <w:pBdr>
          <w:top w:val="single" w:sz="4" w:space="1" w:color="auto"/>
        </w:pBdr>
        <w:spacing w:after="360"/>
        <w:ind w:right="113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(указывается способ устранения </w:t>
      </w:r>
      <w:proofErr w:type="spellStart"/>
      <w:r w:rsidRPr="000878D1">
        <w:rPr>
          <w:rFonts w:ascii="Arial" w:hAnsi="Arial" w:cs="Arial"/>
        </w:rPr>
        <w:t>коррупциогенных</w:t>
      </w:r>
      <w:proofErr w:type="spellEnd"/>
      <w:r w:rsidRPr="000878D1">
        <w:rPr>
          <w:rFonts w:ascii="Arial" w:hAnsi="Arial" w:cs="Arial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0878D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FB394A" w:rsidRPr="000878D1" w:rsidRDefault="00FB394A" w:rsidP="00BB3CF9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FB394A" w:rsidRPr="000878D1" w:rsidRDefault="00FB394A" w:rsidP="00BB3CF9">
            <w:pPr>
              <w:ind w:firstLine="851"/>
              <w:jc w:val="right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  <w:hideMark/>
          </w:tcPr>
          <w:p w:rsidR="00FB394A" w:rsidRPr="000878D1" w:rsidRDefault="00FB394A" w:rsidP="00BB3CF9">
            <w:pPr>
              <w:ind w:left="57" w:firstLine="851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</w:tr>
      <w:tr w:rsidR="009F6B81" w:rsidRPr="000878D1" w:rsidTr="00FB394A">
        <w:tc>
          <w:tcPr>
            <w:tcW w:w="397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hideMark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hideMark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0878D1" w:rsidRDefault="00FB394A" w:rsidP="00BB3CF9">
      <w:pPr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>М.П.</w:t>
      </w:r>
      <w:r w:rsidRPr="000878D1">
        <w:rPr>
          <w:rFonts w:ascii="Arial" w:hAnsi="Arial" w:cs="Arial"/>
        </w:rPr>
        <w:br/>
      </w:r>
    </w:p>
    <w:sectPr w:rsidR="009B02E4" w:rsidRPr="000878D1" w:rsidSect="004835BB"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1A" w:rsidRDefault="0002401A" w:rsidP="00FB394A">
      <w:r>
        <w:separator/>
      </w:r>
    </w:p>
  </w:endnote>
  <w:endnote w:type="continuationSeparator" w:id="0">
    <w:p w:rsidR="0002401A" w:rsidRDefault="0002401A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472137"/>
      <w:docPartObj>
        <w:docPartGallery w:val="Page Numbers (Bottom of Page)"/>
        <w:docPartUnique/>
      </w:docPartObj>
    </w:sdtPr>
    <w:sdtContent>
      <w:p w:rsidR="00EC3C85" w:rsidRDefault="00EC3C85" w:rsidP="00EC3C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C3C85" w:rsidRDefault="00EC3C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1A" w:rsidRDefault="0002401A" w:rsidP="00FB394A">
      <w:r>
        <w:separator/>
      </w:r>
    </w:p>
  </w:footnote>
  <w:footnote w:type="continuationSeparator" w:id="0">
    <w:p w:rsidR="0002401A" w:rsidRDefault="0002401A" w:rsidP="00FB394A">
      <w:r>
        <w:continuationSeparator/>
      </w:r>
    </w:p>
  </w:footnote>
  <w:footnote w:id="1">
    <w:p w:rsidR="00FB394A" w:rsidRPr="004835BB" w:rsidRDefault="00FB394A" w:rsidP="004835B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4062"/>
    <w:multiLevelType w:val="hybridMultilevel"/>
    <w:tmpl w:val="37BEF198"/>
    <w:lvl w:ilvl="0" w:tplc="8CE49964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81"/>
    <w:rsid w:val="0002401A"/>
    <w:rsid w:val="00053BC9"/>
    <w:rsid w:val="000878D1"/>
    <w:rsid w:val="000F6BA8"/>
    <w:rsid w:val="00173177"/>
    <w:rsid w:val="002B45BF"/>
    <w:rsid w:val="003141A2"/>
    <w:rsid w:val="003661EA"/>
    <w:rsid w:val="003C6ABC"/>
    <w:rsid w:val="00404ED2"/>
    <w:rsid w:val="004803E3"/>
    <w:rsid w:val="004835BB"/>
    <w:rsid w:val="0053426D"/>
    <w:rsid w:val="005A4B06"/>
    <w:rsid w:val="00626395"/>
    <w:rsid w:val="006D2905"/>
    <w:rsid w:val="006D3DBC"/>
    <w:rsid w:val="00722FED"/>
    <w:rsid w:val="00741602"/>
    <w:rsid w:val="007B66CA"/>
    <w:rsid w:val="007C21EA"/>
    <w:rsid w:val="008035D0"/>
    <w:rsid w:val="008078D5"/>
    <w:rsid w:val="00885BC7"/>
    <w:rsid w:val="009B02E4"/>
    <w:rsid w:val="009B0976"/>
    <w:rsid w:val="009C2B29"/>
    <w:rsid w:val="009F34B6"/>
    <w:rsid w:val="009F6B81"/>
    <w:rsid w:val="00A82708"/>
    <w:rsid w:val="00B43BB9"/>
    <w:rsid w:val="00BB29BC"/>
    <w:rsid w:val="00BB3CF9"/>
    <w:rsid w:val="00C07B01"/>
    <w:rsid w:val="00C72771"/>
    <w:rsid w:val="00CF0F4C"/>
    <w:rsid w:val="00D30981"/>
    <w:rsid w:val="00DC073F"/>
    <w:rsid w:val="00DE4E3B"/>
    <w:rsid w:val="00E62EE7"/>
    <w:rsid w:val="00EC3C85"/>
    <w:rsid w:val="00EF1016"/>
    <w:rsid w:val="00F64657"/>
    <w:rsid w:val="00F94BE7"/>
    <w:rsid w:val="00FB394A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1D84B9-9C65-42D5-BF31-8419D036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Текст (лев. подпись)"/>
    <w:basedOn w:val="a"/>
    <w:next w:val="a"/>
    <w:uiPriority w:val="99"/>
    <w:rsid w:val="00A8270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0">
    <w:name w:val="Текст (прав. подпись)"/>
    <w:basedOn w:val="a"/>
    <w:next w:val="a"/>
    <w:uiPriority w:val="99"/>
    <w:rsid w:val="00A8270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styleId="af1">
    <w:name w:val="No Spacing"/>
    <w:uiPriority w:val="1"/>
    <w:qFormat/>
    <w:rsid w:val="00A8270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CF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xn--24-jlcdaedgupyckba5a4q.xn--p1a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E5BA-DF5E-47A6-AE42-A7D8AF1C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Acer</cp:lastModifiedBy>
  <cp:revision>8</cp:revision>
  <cp:lastPrinted>2023-04-26T02:09:00Z</cp:lastPrinted>
  <dcterms:created xsi:type="dcterms:W3CDTF">2023-04-17T06:50:00Z</dcterms:created>
  <dcterms:modified xsi:type="dcterms:W3CDTF">2023-04-26T02:10:00Z</dcterms:modified>
</cp:coreProperties>
</file>