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DC" w:rsidRPr="00FF07DC" w:rsidRDefault="00FF07DC" w:rsidP="00FF07DC">
      <w:pPr>
        <w:pStyle w:val="aa"/>
        <w:jc w:val="center"/>
      </w:pPr>
      <w:r w:rsidRPr="00FF07DC">
        <w:rPr>
          <w:noProof/>
          <w:lang w:eastAsia="ru-RU"/>
        </w:rPr>
        <w:drawing>
          <wp:inline distT="0" distB="0" distL="0" distR="0">
            <wp:extent cx="581025" cy="752475"/>
            <wp:effectExtent l="0" t="0" r="9525" b="9525"/>
            <wp:docPr id="1" name="Рисунок 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FF07DC" w:rsidRPr="00FF07DC" w:rsidRDefault="00FF07DC" w:rsidP="00FF07DC">
      <w:pPr>
        <w:pStyle w:val="aa"/>
        <w:jc w:val="center"/>
        <w:rPr>
          <w:rFonts w:ascii="Times New Roman" w:hAnsi="Times New Roman"/>
          <w:sz w:val="24"/>
          <w:szCs w:val="24"/>
        </w:rPr>
      </w:pPr>
      <w:r w:rsidRPr="00FF07DC">
        <w:rPr>
          <w:rFonts w:ascii="Times New Roman" w:hAnsi="Times New Roman"/>
          <w:sz w:val="24"/>
          <w:szCs w:val="24"/>
        </w:rPr>
        <w:t>Российская Федерация</w:t>
      </w:r>
    </w:p>
    <w:p w:rsidR="00FF07DC" w:rsidRPr="00FF07DC" w:rsidRDefault="00FF07DC" w:rsidP="00FF07DC">
      <w:pPr>
        <w:pStyle w:val="aa"/>
        <w:jc w:val="center"/>
        <w:rPr>
          <w:rFonts w:ascii="Times New Roman" w:hAnsi="Times New Roman"/>
          <w:b/>
          <w:sz w:val="32"/>
          <w:szCs w:val="32"/>
        </w:rPr>
      </w:pPr>
      <w:r w:rsidRPr="00FF07DC">
        <w:rPr>
          <w:rFonts w:ascii="Times New Roman" w:hAnsi="Times New Roman"/>
          <w:b/>
          <w:sz w:val="32"/>
          <w:szCs w:val="32"/>
        </w:rPr>
        <w:t>Администрация Железнодорожного сельсовета</w:t>
      </w:r>
    </w:p>
    <w:p w:rsidR="00FF07DC" w:rsidRPr="00FF07DC" w:rsidRDefault="00FF07DC" w:rsidP="00FF07DC">
      <w:pPr>
        <w:pStyle w:val="aa"/>
        <w:jc w:val="center"/>
        <w:rPr>
          <w:rFonts w:ascii="Times New Roman" w:hAnsi="Times New Roman"/>
          <w:sz w:val="24"/>
          <w:szCs w:val="24"/>
        </w:rPr>
      </w:pPr>
      <w:r w:rsidRPr="00FF07DC">
        <w:rPr>
          <w:rFonts w:ascii="Times New Roman" w:hAnsi="Times New Roman"/>
          <w:sz w:val="24"/>
          <w:szCs w:val="24"/>
        </w:rPr>
        <w:t>Енисейского района</w:t>
      </w:r>
    </w:p>
    <w:p w:rsidR="00FF07DC" w:rsidRPr="00FF07DC" w:rsidRDefault="00FF07DC" w:rsidP="00FF07DC">
      <w:pPr>
        <w:pStyle w:val="aa"/>
        <w:jc w:val="center"/>
        <w:rPr>
          <w:rFonts w:ascii="Times New Roman" w:hAnsi="Times New Roman"/>
          <w:sz w:val="24"/>
          <w:szCs w:val="24"/>
        </w:rPr>
      </w:pPr>
      <w:r w:rsidRPr="00FF07DC">
        <w:rPr>
          <w:rFonts w:ascii="Times New Roman" w:hAnsi="Times New Roman"/>
          <w:sz w:val="24"/>
          <w:szCs w:val="24"/>
        </w:rPr>
        <w:t>Красноярского края</w:t>
      </w:r>
    </w:p>
    <w:p w:rsidR="00FF07DC" w:rsidRPr="00FF07DC" w:rsidRDefault="00FF07DC" w:rsidP="00FF07DC">
      <w:pPr>
        <w:pStyle w:val="aa"/>
        <w:jc w:val="center"/>
        <w:rPr>
          <w:rFonts w:ascii="Times New Roman" w:hAnsi="Times New Roman"/>
          <w:sz w:val="24"/>
          <w:szCs w:val="24"/>
        </w:rPr>
      </w:pPr>
    </w:p>
    <w:p w:rsidR="00FF07DC" w:rsidRPr="00931781" w:rsidRDefault="00FF07DC" w:rsidP="00FF07DC">
      <w:pPr>
        <w:jc w:val="center"/>
      </w:pPr>
    </w:p>
    <w:p w:rsidR="00FF07DC" w:rsidRPr="00FF07DC" w:rsidRDefault="00FF07DC" w:rsidP="00FF07DC">
      <w:pPr>
        <w:pStyle w:val="1"/>
        <w:numPr>
          <w:ilvl w:val="0"/>
          <w:numId w:val="0"/>
        </w:numPr>
        <w:rPr>
          <w:b/>
          <w:sz w:val="28"/>
          <w:szCs w:val="28"/>
        </w:rPr>
      </w:pPr>
      <w:r w:rsidRPr="00931781">
        <w:rPr>
          <w:sz w:val="24"/>
        </w:rPr>
        <w:t xml:space="preserve">  </w:t>
      </w:r>
      <w:r>
        <w:rPr>
          <w:b/>
          <w:sz w:val="28"/>
          <w:szCs w:val="28"/>
        </w:rPr>
        <w:t>ПОСТАНОВЛЕНИЕ</w:t>
      </w:r>
    </w:p>
    <w:p w:rsidR="00FF07DC" w:rsidRPr="00FF07DC" w:rsidRDefault="00FF07DC" w:rsidP="00FF07DC">
      <w:pPr>
        <w:jc w:val="center"/>
        <w:rPr>
          <w:rFonts w:ascii="Times New Roman" w:hAnsi="Times New Roman" w:cs="Times New Roman"/>
          <w:sz w:val="24"/>
          <w:szCs w:val="24"/>
        </w:rPr>
      </w:pPr>
    </w:p>
    <w:p w:rsidR="00BA74F9" w:rsidRDefault="00FF07DC" w:rsidP="00BA74F9">
      <w:pPr>
        <w:pStyle w:val="aa"/>
        <w:jc w:val="center"/>
        <w:rPr>
          <w:rFonts w:ascii="Times New Roman" w:hAnsi="Times New Roman"/>
          <w:sz w:val="28"/>
          <w:szCs w:val="28"/>
        </w:rPr>
      </w:pPr>
      <w:r w:rsidRPr="00BA74F9">
        <w:rPr>
          <w:rFonts w:ascii="Times New Roman" w:hAnsi="Times New Roman"/>
          <w:sz w:val="28"/>
          <w:szCs w:val="28"/>
        </w:rPr>
        <w:t>24.05.2021 г.</w:t>
      </w:r>
      <w:r w:rsidR="00BA74F9">
        <w:rPr>
          <w:rFonts w:ascii="Times New Roman" w:hAnsi="Times New Roman"/>
          <w:sz w:val="28"/>
          <w:szCs w:val="28"/>
        </w:rPr>
        <w:t xml:space="preserve">          </w:t>
      </w:r>
      <w:r w:rsidRPr="00BA74F9">
        <w:rPr>
          <w:rFonts w:ascii="Times New Roman" w:hAnsi="Times New Roman"/>
          <w:sz w:val="28"/>
          <w:szCs w:val="28"/>
        </w:rPr>
        <w:tab/>
      </w:r>
      <w:r w:rsidR="00BA74F9" w:rsidRPr="00BA74F9">
        <w:rPr>
          <w:rFonts w:ascii="Times New Roman" w:hAnsi="Times New Roman"/>
          <w:sz w:val="28"/>
          <w:szCs w:val="28"/>
        </w:rPr>
        <w:t>Абалаково</w:t>
      </w:r>
      <w:r w:rsidRPr="00BA74F9">
        <w:rPr>
          <w:rFonts w:ascii="Times New Roman" w:hAnsi="Times New Roman"/>
          <w:sz w:val="28"/>
          <w:szCs w:val="28"/>
        </w:rPr>
        <w:tab/>
      </w:r>
      <w:r w:rsidRPr="00BA74F9">
        <w:rPr>
          <w:rFonts w:ascii="Times New Roman" w:hAnsi="Times New Roman"/>
          <w:sz w:val="28"/>
          <w:szCs w:val="28"/>
        </w:rPr>
        <w:tab/>
      </w:r>
      <w:r w:rsidRPr="00BA74F9">
        <w:rPr>
          <w:rFonts w:ascii="Times New Roman" w:hAnsi="Times New Roman"/>
          <w:sz w:val="28"/>
          <w:szCs w:val="28"/>
        </w:rPr>
        <w:tab/>
      </w:r>
      <w:r w:rsidRPr="00BA74F9">
        <w:rPr>
          <w:rFonts w:ascii="Times New Roman" w:hAnsi="Times New Roman"/>
          <w:sz w:val="28"/>
          <w:szCs w:val="28"/>
        </w:rPr>
        <w:tab/>
        <w:t>№</w:t>
      </w:r>
      <w:r w:rsidR="00C37309">
        <w:rPr>
          <w:rFonts w:ascii="Times New Roman" w:hAnsi="Times New Roman"/>
          <w:sz w:val="28"/>
          <w:szCs w:val="28"/>
        </w:rPr>
        <w:t xml:space="preserve"> 17</w:t>
      </w:r>
      <w:r w:rsidR="00BA74F9">
        <w:rPr>
          <w:rFonts w:ascii="Times New Roman" w:hAnsi="Times New Roman"/>
          <w:sz w:val="28"/>
          <w:szCs w:val="28"/>
        </w:rPr>
        <w:t>-п</w:t>
      </w:r>
    </w:p>
    <w:p w:rsidR="00BA74F9" w:rsidRDefault="00BA74F9" w:rsidP="00BA74F9">
      <w:pPr>
        <w:jc w:val="both"/>
        <w:rPr>
          <w:rFonts w:ascii="Times New Roman" w:hAnsi="Times New Roman" w:cs="Times New Roman"/>
          <w:sz w:val="28"/>
          <w:szCs w:val="28"/>
        </w:rPr>
      </w:pPr>
    </w:p>
    <w:p w:rsidR="00BA74F9" w:rsidRDefault="00BA74F9" w:rsidP="00BA74F9">
      <w:pPr>
        <w:jc w:val="both"/>
        <w:rPr>
          <w:rFonts w:ascii="Times New Roman" w:hAnsi="Times New Roman" w:cs="Times New Roman"/>
          <w:sz w:val="28"/>
          <w:szCs w:val="28"/>
        </w:rPr>
      </w:pPr>
    </w:p>
    <w:p w:rsidR="0046756C" w:rsidRPr="00BA74F9" w:rsidRDefault="000617B2" w:rsidP="00BA74F9">
      <w:pPr>
        <w:jc w:val="both"/>
        <w:rPr>
          <w:rFonts w:ascii="Times New Roman" w:hAnsi="Times New Roman" w:cs="Times New Roman"/>
          <w:sz w:val="28"/>
          <w:szCs w:val="28"/>
        </w:rPr>
      </w:pPr>
      <w:r w:rsidRPr="00BA74F9">
        <w:rPr>
          <w:rFonts w:ascii="Times New Roman" w:hAnsi="Times New Roman" w:cs="Times New Roman"/>
          <w:sz w:val="28"/>
          <w:szCs w:val="28"/>
        </w:rPr>
        <w:t>ОБ УТВЕРЖДЕНИИ АРХИТЕКТУРНО-ХУДОЖЕСТВЕННОГО РЕГЛАМЕНТА</w:t>
      </w:r>
    </w:p>
    <w:p w:rsidR="0046756C" w:rsidRPr="00BA74F9" w:rsidRDefault="000617B2">
      <w:pPr>
        <w:spacing w:line="240" w:lineRule="auto"/>
        <w:jc w:val="center"/>
        <w:rPr>
          <w:rFonts w:ascii="Times New Roman" w:hAnsi="Times New Roman" w:cs="Times New Roman"/>
          <w:sz w:val="28"/>
          <w:szCs w:val="28"/>
        </w:rPr>
      </w:pPr>
      <w:r w:rsidRPr="00BA74F9">
        <w:rPr>
          <w:rFonts w:ascii="Times New Roman" w:hAnsi="Times New Roman" w:cs="Times New Roman"/>
          <w:sz w:val="28"/>
          <w:szCs w:val="28"/>
        </w:rPr>
        <w:t xml:space="preserve">УЛИЦ, ОБЩЕСТВЕННЫХ ПРОСТРАНСТВ </w:t>
      </w:r>
      <w:r w:rsidR="00BA74F9">
        <w:rPr>
          <w:rFonts w:ascii="Times New Roman" w:hAnsi="Times New Roman" w:cs="Times New Roman"/>
          <w:sz w:val="28"/>
          <w:szCs w:val="28"/>
        </w:rPr>
        <w:t>П. АБАЛАКОВО</w:t>
      </w:r>
    </w:p>
    <w:p w:rsidR="0046756C" w:rsidRPr="00BA74F9" w:rsidRDefault="0046756C">
      <w:pPr>
        <w:spacing w:after="0" w:line="240" w:lineRule="auto"/>
        <w:rPr>
          <w:rFonts w:ascii="Times New Roman" w:hAnsi="Times New Roman" w:cs="Times New Roman"/>
          <w:sz w:val="28"/>
          <w:szCs w:val="28"/>
        </w:rPr>
      </w:pPr>
    </w:p>
    <w:p w:rsidR="0046756C" w:rsidRPr="00BA74F9" w:rsidRDefault="0046756C">
      <w:pPr>
        <w:spacing w:after="0" w:line="240" w:lineRule="auto"/>
        <w:jc w:val="both"/>
        <w:rPr>
          <w:rFonts w:ascii="Times New Roman" w:hAnsi="Times New Roman" w:cs="Times New Roman"/>
          <w:sz w:val="28"/>
          <w:szCs w:val="28"/>
        </w:rPr>
      </w:pPr>
    </w:p>
    <w:p w:rsidR="0046756C" w:rsidRPr="00BA74F9" w:rsidRDefault="000617B2" w:rsidP="00BA74F9">
      <w:pPr>
        <w:ind w:right="-1" w:firstLine="709"/>
        <w:jc w:val="both"/>
        <w:rPr>
          <w:rFonts w:ascii="Times New Roman" w:hAnsi="Times New Roman" w:cs="Times New Roman"/>
          <w:sz w:val="28"/>
          <w:szCs w:val="28"/>
        </w:rPr>
      </w:pPr>
      <w:r w:rsidRPr="00BA74F9">
        <w:rPr>
          <w:rFonts w:ascii="Times New Roman" w:hAnsi="Times New Roman" w:cs="Times New Roman"/>
          <w:sz w:val="28"/>
          <w:szCs w:val="28"/>
        </w:rPr>
        <w:t xml:space="preserve">В соответствии со </w:t>
      </w:r>
      <w:hyperlink r:id="rId8">
        <w:r w:rsidRPr="00BA74F9">
          <w:rPr>
            <w:rStyle w:val="ListLabel1"/>
            <w:rFonts w:ascii="Times New Roman" w:hAnsi="Times New Roman" w:cs="Times New Roman"/>
            <w:sz w:val="28"/>
            <w:szCs w:val="28"/>
          </w:rPr>
          <w:t>статьей 16</w:t>
        </w:r>
      </w:hyperlink>
      <w:r w:rsidRPr="00BA74F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r w:rsidR="00BA74F9">
        <w:rPr>
          <w:rFonts w:ascii="Times New Roman" w:hAnsi="Times New Roman" w:cs="Times New Roman"/>
          <w:sz w:val="28"/>
          <w:szCs w:val="28"/>
        </w:rPr>
        <w:t xml:space="preserve"> от </w:t>
      </w:r>
      <w:r w:rsidR="00BA74F9" w:rsidRPr="00BA74F9">
        <w:rPr>
          <w:rFonts w:ascii="Times New Roman" w:hAnsi="Times New Roman" w:cs="Times New Roman"/>
          <w:bCs/>
          <w:kern w:val="32"/>
          <w:sz w:val="28"/>
          <w:szCs w:val="28"/>
        </w:rPr>
        <w:t>23.12.2019 № 18-173р «Об утверждении Правил благоустройства территории Железнодорожного сельсовета Енисейского района» (в редакции решений от 20.03.2020 ,№19-185р, от 19.06.2020 №20-199р, от 28.12.2020 №2-24р)</w:t>
      </w:r>
      <w:r w:rsidR="00BA74F9">
        <w:rPr>
          <w:rFonts w:ascii="Times New Roman" w:hAnsi="Times New Roman" w:cs="Times New Roman"/>
          <w:bCs/>
          <w:kern w:val="32"/>
          <w:sz w:val="28"/>
          <w:szCs w:val="28"/>
        </w:rPr>
        <w:t>,</w:t>
      </w:r>
      <w:r w:rsidRPr="00BA74F9">
        <w:rPr>
          <w:rFonts w:ascii="Times New Roman" w:hAnsi="Times New Roman" w:cs="Times New Roman"/>
          <w:sz w:val="28"/>
          <w:szCs w:val="28"/>
        </w:rPr>
        <w:t xml:space="preserve"> постановляю:</w:t>
      </w:r>
    </w:p>
    <w:p w:rsidR="0046756C" w:rsidRPr="00BA74F9" w:rsidRDefault="000617B2">
      <w:pPr>
        <w:spacing w:before="200" w:after="0" w:line="240" w:lineRule="auto"/>
        <w:ind w:firstLine="540"/>
        <w:jc w:val="both"/>
        <w:rPr>
          <w:rFonts w:ascii="Times New Roman" w:hAnsi="Times New Roman" w:cs="Times New Roman"/>
          <w:sz w:val="28"/>
          <w:szCs w:val="28"/>
        </w:rPr>
      </w:pPr>
      <w:r w:rsidRPr="00BA74F9">
        <w:rPr>
          <w:rFonts w:ascii="Times New Roman" w:hAnsi="Times New Roman" w:cs="Times New Roman"/>
          <w:sz w:val="28"/>
          <w:szCs w:val="28"/>
        </w:rPr>
        <w:t xml:space="preserve">1. Утвердить Архитектурно-художественный </w:t>
      </w:r>
      <w:hyperlink w:anchor="Par27">
        <w:r w:rsidRPr="00BA74F9">
          <w:rPr>
            <w:rStyle w:val="ListLabel1"/>
            <w:rFonts w:ascii="Times New Roman" w:hAnsi="Times New Roman" w:cs="Times New Roman"/>
            <w:sz w:val="28"/>
            <w:szCs w:val="28"/>
          </w:rPr>
          <w:t>регламент</w:t>
        </w:r>
      </w:hyperlink>
      <w:r w:rsidRPr="00BA74F9">
        <w:rPr>
          <w:rFonts w:ascii="Times New Roman" w:hAnsi="Times New Roman" w:cs="Times New Roman"/>
          <w:sz w:val="28"/>
          <w:szCs w:val="28"/>
        </w:rPr>
        <w:t xml:space="preserve"> улиц, общественных пространств </w:t>
      </w:r>
      <w:r w:rsidR="00BA74F9">
        <w:rPr>
          <w:rFonts w:ascii="Times New Roman" w:hAnsi="Times New Roman" w:cs="Times New Roman"/>
          <w:sz w:val="28"/>
          <w:szCs w:val="28"/>
        </w:rPr>
        <w:t>п. Абалаково</w:t>
      </w:r>
      <w:r w:rsidRPr="00BA74F9">
        <w:rPr>
          <w:rFonts w:ascii="Times New Roman" w:hAnsi="Times New Roman" w:cs="Times New Roman"/>
          <w:sz w:val="28"/>
          <w:szCs w:val="28"/>
        </w:rPr>
        <w:t xml:space="preserve"> согласно приложению.</w:t>
      </w:r>
    </w:p>
    <w:p w:rsidR="0046756C" w:rsidRPr="00BA74F9" w:rsidRDefault="000617B2">
      <w:pPr>
        <w:spacing w:before="200" w:after="0" w:line="240" w:lineRule="auto"/>
        <w:ind w:firstLine="540"/>
        <w:jc w:val="both"/>
        <w:rPr>
          <w:rFonts w:ascii="Times New Roman" w:hAnsi="Times New Roman" w:cs="Times New Roman"/>
          <w:sz w:val="28"/>
          <w:szCs w:val="28"/>
        </w:rPr>
      </w:pPr>
      <w:r w:rsidRPr="00BA74F9">
        <w:rPr>
          <w:rFonts w:ascii="Times New Roman" w:hAnsi="Times New Roman" w:cs="Times New Roman"/>
          <w:sz w:val="28"/>
          <w:szCs w:val="28"/>
        </w:rPr>
        <w:t xml:space="preserve">2. Настоящее Постановление опубликовать </w:t>
      </w:r>
      <w:r w:rsidR="00BA74F9">
        <w:rPr>
          <w:rFonts w:ascii="Times New Roman" w:hAnsi="Times New Roman" w:cs="Times New Roman"/>
          <w:sz w:val="28"/>
          <w:szCs w:val="28"/>
        </w:rPr>
        <w:t>в информационном печатном издании «Железнодорожный вестник».</w:t>
      </w:r>
    </w:p>
    <w:p w:rsidR="0046756C" w:rsidRPr="00BA74F9" w:rsidRDefault="0046756C">
      <w:pPr>
        <w:spacing w:after="0" w:line="240" w:lineRule="auto"/>
        <w:jc w:val="both"/>
        <w:rPr>
          <w:rFonts w:ascii="Times New Roman" w:hAnsi="Times New Roman" w:cs="Times New Roman"/>
          <w:sz w:val="28"/>
          <w:szCs w:val="28"/>
        </w:rPr>
      </w:pPr>
    </w:p>
    <w:p w:rsidR="0046756C" w:rsidRPr="00BA74F9" w:rsidRDefault="00BA74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Г.С.Мельников</w:t>
      </w:r>
    </w:p>
    <w:p w:rsidR="0046756C" w:rsidRPr="00BA74F9" w:rsidRDefault="0046756C">
      <w:pPr>
        <w:spacing w:after="0" w:line="240" w:lineRule="auto"/>
        <w:jc w:val="both"/>
        <w:rPr>
          <w:rFonts w:ascii="Times New Roman" w:hAnsi="Times New Roman" w:cs="Times New Roman"/>
          <w:sz w:val="28"/>
          <w:szCs w:val="28"/>
        </w:rPr>
      </w:pPr>
    </w:p>
    <w:p w:rsidR="0046756C" w:rsidRPr="00BA74F9" w:rsidRDefault="0046756C">
      <w:pPr>
        <w:spacing w:after="0" w:line="240" w:lineRule="auto"/>
        <w:jc w:val="both"/>
        <w:rPr>
          <w:rFonts w:ascii="Times New Roman" w:hAnsi="Times New Roman" w:cs="Times New Roman"/>
          <w:sz w:val="28"/>
          <w:szCs w:val="28"/>
        </w:rPr>
      </w:pPr>
    </w:p>
    <w:p w:rsidR="0046756C" w:rsidRPr="00FF07DC" w:rsidRDefault="0046756C">
      <w:pPr>
        <w:spacing w:after="0" w:line="240" w:lineRule="auto"/>
        <w:jc w:val="both"/>
        <w:rPr>
          <w:rFonts w:ascii="Times New Roman" w:hAnsi="Times New Roman" w:cs="Times New Roman"/>
          <w:sz w:val="24"/>
          <w:szCs w:val="24"/>
        </w:rPr>
      </w:pPr>
    </w:p>
    <w:p w:rsidR="00BA74F9" w:rsidRDefault="00BA74F9">
      <w:pPr>
        <w:spacing w:after="0" w:line="240" w:lineRule="auto"/>
        <w:jc w:val="right"/>
        <w:outlineLvl w:val="0"/>
        <w:rPr>
          <w:rFonts w:ascii="Times New Roman" w:hAnsi="Times New Roman" w:cs="Times New Roman"/>
          <w:sz w:val="24"/>
          <w:szCs w:val="24"/>
        </w:rPr>
      </w:pPr>
    </w:p>
    <w:p w:rsidR="00BA74F9" w:rsidRDefault="00BA74F9">
      <w:pPr>
        <w:spacing w:after="0" w:line="240" w:lineRule="auto"/>
        <w:jc w:val="right"/>
        <w:outlineLvl w:val="0"/>
        <w:rPr>
          <w:rFonts w:ascii="Times New Roman" w:hAnsi="Times New Roman" w:cs="Times New Roman"/>
          <w:sz w:val="24"/>
          <w:szCs w:val="24"/>
        </w:rPr>
      </w:pPr>
    </w:p>
    <w:p w:rsidR="00BA74F9" w:rsidRDefault="00BA74F9">
      <w:pPr>
        <w:spacing w:after="0" w:line="240" w:lineRule="auto"/>
        <w:jc w:val="right"/>
        <w:outlineLvl w:val="0"/>
        <w:rPr>
          <w:rFonts w:ascii="Times New Roman" w:hAnsi="Times New Roman" w:cs="Times New Roman"/>
          <w:sz w:val="24"/>
          <w:szCs w:val="24"/>
        </w:rPr>
      </w:pPr>
    </w:p>
    <w:p w:rsidR="00C37309" w:rsidRDefault="00C37309">
      <w:pPr>
        <w:spacing w:after="0" w:line="240" w:lineRule="auto"/>
        <w:jc w:val="right"/>
        <w:outlineLvl w:val="0"/>
        <w:rPr>
          <w:rFonts w:ascii="Times New Roman" w:hAnsi="Times New Roman" w:cs="Times New Roman"/>
          <w:sz w:val="24"/>
          <w:szCs w:val="24"/>
        </w:rPr>
      </w:pPr>
    </w:p>
    <w:p w:rsidR="0046756C" w:rsidRPr="00FF07DC" w:rsidRDefault="000617B2">
      <w:pPr>
        <w:spacing w:after="0" w:line="240" w:lineRule="auto"/>
        <w:jc w:val="right"/>
        <w:outlineLvl w:val="0"/>
        <w:rPr>
          <w:rFonts w:ascii="Times New Roman" w:hAnsi="Times New Roman" w:cs="Times New Roman"/>
          <w:sz w:val="24"/>
          <w:szCs w:val="24"/>
        </w:rPr>
      </w:pPr>
      <w:bookmarkStart w:id="0" w:name="_GoBack"/>
      <w:bookmarkEnd w:id="0"/>
      <w:r w:rsidRPr="00FF07DC">
        <w:rPr>
          <w:rFonts w:ascii="Times New Roman" w:hAnsi="Times New Roman" w:cs="Times New Roman"/>
          <w:sz w:val="24"/>
          <w:szCs w:val="24"/>
        </w:rPr>
        <w:lastRenderedPageBreak/>
        <w:t>Приложение</w:t>
      </w:r>
    </w:p>
    <w:p w:rsidR="0046756C" w:rsidRPr="00FF07DC" w:rsidRDefault="000617B2">
      <w:pPr>
        <w:spacing w:after="0" w:line="240" w:lineRule="auto"/>
        <w:jc w:val="right"/>
        <w:rPr>
          <w:rFonts w:ascii="Times New Roman" w:hAnsi="Times New Roman" w:cs="Times New Roman"/>
          <w:sz w:val="24"/>
          <w:szCs w:val="24"/>
        </w:rPr>
      </w:pPr>
      <w:r w:rsidRPr="00FF07DC">
        <w:rPr>
          <w:rFonts w:ascii="Times New Roman" w:hAnsi="Times New Roman" w:cs="Times New Roman"/>
          <w:sz w:val="24"/>
          <w:szCs w:val="24"/>
        </w:rPr>
        <w:t>к Постановлению</w:t>
      </w:r>
    </w:p>
    <w:p w:rsidR="0046756C" w:rsidRPr="00FF07DC" w:rsidRDefault="000617B2">
      <w:pPr>
        <w:spacing w:after="0" w:line="240" w:lineRule="auto"/>
        <w:jc w:val="right"/>
        <w:rPr>
          <w:rFonts w:ascii="Times New Roman" w:hAnsi="Times New Roman" w:cs="Times New Roman"/>
          <w:sz w:val="24"/>
          <w:szCs w:val="24"/>
        </w:rPr>
      </w:pPr>
      <w:r w:rsidRPr="00FF07DC">
        <w:rPr>
          <w:rFonts w:ascii="Times New Roman" w:hAnsi="Times New Roman" w:cs="Times New Roman"/>
          <w:sz w:val="24"/>
          <w:szCs w:val="24"/>
        </w:rPr>
        <w:t xml:space="preserve">администрации </w:t>
      </w:r>
      <w:r w:rsidR="00BA74F9">
        <w:rPr>
          <w:rFonts w:ascii="Times New Roman" w:hAnsi="Times New Roman" w:cs="Times New Roman"/>
          <w:sz w:val="24"/>
          <w:szCs w:val="24"/>
        </w:rPr>
        <w:t>Железнодорожного</w:t>
      </w:r>
      <w:r w:rsidRPr="00FF07DC">
        <w:rPr>
          <w:rFonts w:ascii="Times New Roman" w:hAnsi="Times New Roman" w:cs="Times New Roman"/>
          <w:sz w:val="24"/>
          <w:szCs w:val="24"/>
        </w:rPr>
        <w:t xml:space="preserve"> сельсовета</w:t>
      </w:r>
    </w:p>
    <w:p w:rsidR="0046756C" w:rsidRDefault="0046756C">
      <w:pPr>
        <w:spacing w:after="0" w:line="240" w:lineRule="auto"/>
        <w:jc w:val="both"/>
        <w:rPr>
          <w:rFonts w:ascii="Times New Roman" w:hAnsi="Times New Roman" w:cs="Times New Roman"/>
          <w:sz w:val="24"/>
          <w:szCs w:val="24"/>
        </w:rPr>
      </w:pPr>
    </w:p>
    <w:p w:rsidR="00BA74F9" w:rsidRPr="00FF07DC" w:rsidRDefault="00BA74F9">
      <w:pPr>
        <w:spacing w:after="0" w:line="240" w:lineRule="auto"/>
        <w:jc w:val="both"/>
        <w:rPr>
          <w:rFonts w:ascii="Times New Roman" w:hAnsi="Times New Roman" w:cs="Times New Roman"/>
          <w:sz w:val="24"/>
          <w:szCs w:val="24"/>
        </w:rPr>
      </w:pPr>
    </w:p>
    <w:p w:rsidR="0046756C" w:rsidRPr="00FF07DC" w:rsidRDefault="000617B2">
      <w:pPr>
        <w:spacing w:line="240" w:lineRule="auto"/>
        <w:jc w:val="center"/>
        <w:rPr>
          <w:rFonts w:ascii="Times New Roman" w:hAnsi="Times New Roman" w:cs="Times New Roman"/>
          <w:sz w:val="24"/>
          <w:szCs w:val="24"/>
        </w:rPr>
      </w:pPr>
      <w:bookmarkStart w:id="1" w:name="Par27"/>
      <w:bookmarkEnd w:id="1"/>
      <w:r w:rsidRPr="00FF07DC">
        <w:rPr>
          <w:rFonts w:ascii="Times New Roman" w:hAnsi="Times New Roman" w:cs="Times New Roman"/>
          <w:sz w:val="24"/>
          <w:szCs w:val="24"/>
        </w:rPr>
        <w:t>АРХИТЕКТУРНО-ХУДОЖЕСТВЕННЫЙ РЕГЛАМЕНТ</w:t>
      </w:r>
    </w:p>
    <w:p w:rsidR="0046756C" w:rsidRPr="00FF07DC" w:rsidRDefault="000617B2">
      <w:pPr>
        <w:spacing w:line="240" w:lineRule="auto"/>
        <w:jc w:val="center"/>
        <w:rPr>
          <w:rFonts w:ascii="Times New Roman" w:hAnsi="Times New Roman" w:cs="Times New Roman"/>
          <w:sz w:val="24"/>
          <w:szCs w:val="24"/>
        </w:rPr>
      </w:pPr>
      <w:r w:rsidRPr="00FF07DC">
        <w:rPr>
          <w:rFonts w:ascii="Times New Roman" w:hAnsi="Times New Roman" w:cs="Times New Roman"/>
          <w:sz w:val="24"/>
          <w:szCs w:val="24"/>
        </w:rPr>
        <w:t xml:space="preserve">УЛИЦ, ОБЩЕСТВЕННЫХ ПРОСТРАНСТВ </w:t>
      </w:r>
      <w:r w:rsidR="00BA74F9">
        <w:rPr>
          <w:rFonts w:ascii="Times New Roman" w:hAnsi="Times New Roman" w:cs="Times New Roman"/>
          <w:sz w:val="24"/>
          <w:szCs w:val="24"/>
        </w:rPr>
        <w:t>П. АБАЛАКОВО</w:t>
      </w:r>
    </w:p>
    <w:p w:rsidR="0046756C" w:rsidRPr="00FF07DC" w:rsidRDefault="0046756C">
      <w:pPr>
        <w:spacing w:after="0" w:line="240" w:lineRule="auto"/>
        <w:rPr>
          <w:rFonts w:ascii="Times New Roman" w:hAnsi="Times New Roman" w:cs="Times New Roman"/>
          <w:sz w:val="24"/>
          <w:szCs w:val="24"/>
        </w:rPr>
      </w:pPr>
    </w:p>
    <w:p w:rsidR="0046756C" w:rsidRPr="00FF07DC" w:rsidRDefault="0046756C">
      <w:pPr>
        <w:spacing w:after="0" w:line="240" w:lineRule="auto"/>
        <w:jc w:val="both"/>
        <w:rPr>
          <w:rFonts w:ascii="Times New Roman" w:hAnsi="Times New Roman" w:cs="Times New Roman"/>
          <w:sz w:val="24"/>
          <w:szCs w:val="24"/>
        </w:rPr>
      </w:pPr>
    </w:p>
    <w:p w:rsidR="0046756C" w:rsidRPr="00FF07DC" w:rsidRDefault="000617B2">
      <w:pPr>
        <w:spacing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1. Архитектурно-художественный регламент улиц, общественных пространств </w:t>
      </w:r>
      <w:r w:rsidR="00BA74F9">
        <w:rPr>
          <w:rFonts w:ascii="Times New Roman" w:hAnsi="Times New Roman" w:cs="Times New Roman"/>
          <w:sz w:val="24"/>
          <w:szCs w:val="24"/>
        </w:rPr>
        <w:t>поселка Абалаково</w:t>
      </w:r>
      <w:r w:rsidRPr="00FF07DC">
        <w:rPr>
          <w:rFonts w:ascii="Times New Roman" w:hAnsi="Times New Roman" w:cs="Times New Roman"/>
          <w:sz w:val="24"/>
          <w:szCs w:val="24"/>
        </w:rPr>
        <w:t xml:space="preserve">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Настоящий Регламент не распространяется на: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дорожные информационные знаки;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информационные надписи и обозначения на объектах культурного наследия (памятниках истории и культуры) народов Российской Федерации;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мемориальные доски.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4. В целях настоящего Регламента понятия и термины используются в следующих значениях: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глухой фасад - фасад здания, строения, сооружения, не имеющий ограждающих светопрозрачных конструкций, в том числе оконных проемов, а также дверных проемов;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декоративные архитектурные элементы фасада - цокольный карниз (горизонтальный ленточный выступ), сандрик (карниз или фронтон над оконным или дверным проемом), междуэтажный карниз (молдинг),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r w:rsidRPr="00BA74F9">
        <w:rPr>
          <w:rStyle w:val="ListLabel1"/>
          <w:rFonts w:ascii="Times New Roman" w:hAnsi="Times New Roman" w:cs="Times New Roman"/>
          <w:color w:val="auto"/>
          <w:sz w:val="24"/>
          <w:szCs w:val="24"/>
        </w:rPr>
        <w:t>Законом</w:t>
      </w:r>
      <w:r w:rsidRPr="00BA74F9">
        <w:rPr>
          <w:rFonts w:ascii="Times New Roman" w:hAnsi="Times New Roman" w:cs="Times New Roman"/>
          <w:sz w:val="24"/>
          <w:szCs w:val="24"/>
        </w:rPr>
        <w:t xml:space="preserve"> </w:t>
      </w:r>
      <w:r w:rsidRPr="00FF07DC">
        <w:rPr>
          <w:rFonts w:ascii="Times New Roman" w:hAnsi="Times New Roman" w:cs="Times New Roman"/>
          <w:sz w:val="24"/>
          <w:szCs w:val="24"/>
        </w:rPr>
        <w:t>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r w:rsidRPr="00FF07DC">
        <w:rPr>
          <w:rStyle w:val="ListLabel1"/>
          <w:rFonts w:ascii="Times New Roman" w:hAnsi="Times New Roman" w:cs="Times New Roman"/>
          <w:sz w:val="24"/>
          <w:szCs w:val="24"/>
        </w:rPr>
        <w:t>Законом</w:t>
      </w:r>
      <w:r w:rsidRPr="00FF07DC">
        <w:rPr>
          <w:rFonts w:ascii="Times New Roman" w:hAnsi="Times New Roman" w:cs="Times New Roman"/>
          <w:sz w:val="24"/>
          <w:szCs w:val="24"/>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Конструктивные элементы рекламной, информационной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информационное поле - поверхность, на которой размещается реклама, социальная реклама, информация;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фундамент - конструктивный элемент, который обеспечивает устойчивость отдельно стоящей рекламной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опора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5. Требования к информационному оформлению зданий, строений, сооружений:</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2" w:name="Par85"/>
      <w:bookmarkEnd w:id="2"/>
      <w:r w:rsidRPr="00FF07DC">
        <w:rPr>
          <w:rFonts w:ascii="Times New Roman" w:hAnsi="Times New Roman" w:cs="Times New Roman"/>
          <w:sz w:val="24"/>
          <w:szCs w:val="24"/>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3" w:name="Par89"/>
      <w:bookmarkStart w:id="4" w:name="Par88"/>
      <w:bookmarkStart w:id="5" w:name="Par87"/>
      <w:bookmarkEnd w:id="3"/>
      <w:bookmarkEnd w:id="4"/>
      <w:bookmarkEnd w:id="5"/>
      <w:r w:rsidRPr="00FF07DC">
        <w:rPr>
          <w:rFonts w:ascii="Times New Roman" w:hAnsi="Times New Roman" w:cs="Times New Roman"/>
          <w:sz w:val="24"/>
          <w:szCs w:val="24"/>
        </w:rPr>
        <w:t xml:space="preserve">для нежилых зданий, имеющих два этажа, - в районе линии перекрытия между первым и вторым этажами и (или) над окнами второго этажа с учетом </w:t>
      </w:r>
      <w:r w:rsidRPr="00FF07DC">
        <w:rPr>
          <w:rStyle w:val="ListLabel1"/>
          <w:rFonts w:ascii="Times New Roman" w:hAnsi="Times New Roman" w:cs="Times New Roman"/>
          <w:sz w:val="24"/>
          <w:szCs w:val="24"/>
        </w:rPr>
        <w:t>подпункта 4 пункта 8</w:t>
      </w:r>
      <w:r w:rsidRPr="00FF07DC">
        <w:rPr>
          <w:rFonts w:ascii="Times New Roman" w:hAnsi="Times New Roman" w:cs="Times New Roman"/>
          <w:sz w:val="24"/>
          <w:szCs w:val="24"/>
        </w:rPr>
        <w:t xml:space="preserve"> настоящего Регламента.</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6" w:name="Par92"/>
      <w:bookmarkEnd w:id="6"/>
      <w:r w:rsidRPr="00FF07DC">
        <w:rPr>
          <w:rFonts w:ascii="Times New Roman" w:hAnsi="Times New Roman" w:cs="Times New Roman"/>
          <w:sz w:val="24"/>
          <w:szCs w:val="24"/>
        </w:rPr>
        <w:t>для одноэтажных зданий - над окнами занимаемого организацией помещения.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Информационные </w:t>
      </w:r>
      <w:r w:rsidR="00BA74F9" w:rsidRPr="00FF07DC">
        <w:rPr>
          <w:rFonts w:ascii="Times New Roman" w:hAnsi="Times New Roman" w:cs="Times New Roman"/>
          <w:sz w:val="24"/>
          <w:szCs w:val="24"/>
        </w:rPr>
        <w:t>конструкции должны</w:t>
      </w:r>
      <w:r w:rsidRPr="00FF07DC">
        <w:rPr>
          <w:rFonts w:ascii="Times New Roman" w:hAnsi="Times New Roman" w:cs="Times New Roman"/>
          <w:sz w:val="24"/>
          <w:szCs w:val="24"/>
        </w:rPr>
        <w:t xml:space="preserve"> иметь единый размер по высоте.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Требования настоящего подпункта не распространяются на информационные таблички, учрежденческие доски, информационные блоки;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требования к информационным конструкциям, выполненным в виде настенного панно (в том числе светового короба), конструкции из отдельных букв.</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7" w:name="Par99"/>
      <w:bookmarkEnd w:id="7"/>
      <w:r w:rsidRPr="00FF07DC">
        <w:rPr>
          <w:rFonts w:ascii="Times New Roman" w:hAnsi="Times New Roman" w:cs="Times New Roman"/>
          <w:sz w:val="24"/>
          <w:szCs w:val="24"/>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Стыки всех элементов информационной конструкции должны быть без видимых линий соединений, щелей, зазоров;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рамка конструкции должна закрывать каркас конструкции и конструктивные элементы крепления;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В случае размещения информационных конструкций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w:t>
      </w:r>
      <w:r w:rsidRPr="00FF07DC">
        <w:rPr>
          <w:rFonts w:ascii="Times New Roman" w:hAnsi="Times New Roman" w:cs="Times New Roman"/>
          <w:sz w:val="24"/>
          <w:szCs w:val="24"/>
        </w:rPr>
        <w:lastRenderedPageBreak/>
        <w:t>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 выполненной в цвете участка фасада, на котором они размещаются. Данное требование не распространяется на учрежденческие доски, информационные таблички, информационные блоки;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цветовое решение подложки информационной конструкции из отдельных букв с использованием подложки должно соответствовать цвету участка фасада, на котором она размещается, или иметь общее цветовое решение для всех информационных конструкций, размещаемых в пределах одного фасада;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требования к информационным конструкциям, выполненным в виде консольных конструкций.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Максимальная ширина всей консольной конструкции - 0,9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Консольные конструкции устанавливаются на расстоянии не более 0,2 м от стены.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Минимальное расстояние между консольными конструкциями - 10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8" w:name="Par144"/>
      <w:bookmarkEnd w:id="8"/>
      <w:r w:rsidRPr="00FF07DC">
        <w:rPr>
          <w:rFonts w:ascii="Times New Roman" w:hAnsi="Times New Roman" w:cs="Times New Roman"/>
          <w:sz w:val="24"/>
          <w:szCs w:val="24"/>
        </w:rPr>
        <w:t>4) требования к информационным табличкам, учрежденческим доскам, информационным блокам.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9" w:name="Par158"/>
      <w:bookmarkEnd w:id="9"/>
      <w:r w:rsidRPr="00FF07DC">
        <w:rPr>
          <w:rFonts w:ascii="Times New Roman" w:hAnsi="Times New Roman" w:cs="Times New Roman"/>
          <w:sz w:val="24"/>
          <w:szCs w:val="24"/>
        </w:rPr>
        <w:t>5) требования к крышным информационным конструкциям.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установка информационных крышных конструкций на территории села допускается только в виде отдельно стоящих букв, обозначений и декоративных элементов без использования фоновых подложек;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информационное поле крышных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крышные конструкции могут быть оборудованы исключительно внутренней подсветкой;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высота крышных конструкций с учетом всех используемых элементов должна быть не более 1,80 м. </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6) размещение информационных конструкций на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r w:rsidRPr="00FF07DC">
        <w:rPr>
          <w:rStyle w:val="ListLabel1"/>
          <w:rFonts w:ascii="Times New Roman" w:hAnsi="Times New Roman" w:cs="Times New Roman"/>
          <w:sz w:val="24"/>
          <w:szCs w:val="24"/>
        </w:rPr>
        <w:t>законом</w:t>
      </w:r>
      <w:r w:rsidRPr="00FF07DC">
        <w:rPr>
          <w:rFonts w:ascii="Times New Roman" w:hAnsi="Times New Roman" w:cs="Times New Roman"/>
          <w:sz w:val="24"/>
          <w:szCs w:val="24"/>
        </w:rPr>
        <w:t xml:space="preserve"> от 25.06.2002 N </w:t>
      </w:r>
      <w:r w:rsidRPr="00FF07DC">
        <w:rPr>
          <w:rFonts w:ascii="Times New Roman" w:hAnsi="Times New Roman" w:cs="Times New Roman"/>
          <w:sz w:val="24"/>
          <w:szCs w:val="24"/>
        </w:rPr>
        <w:lastRenderedPageBreak/>
        <w:t>73-ФЗ "Об объектах культурного наследия (памятниках истории и культуры) народов Российской Федерации".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6. Требования к наружной рекламе и рекламным конструкциям: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1) на территории </w:t>
      </w:r>
      <w:r w:rsidR="00BA74F9">
        <w:rPr>
          <w:rFonts w:ascii="Times New Roman" w:hAnsi="Times New Roman" w:cs="Times New Roman"/>
          <w:sz w:val="24"/>
          <w:szCs w:val="24"/>
        </w:rPr>
        <w:t>поселка</w:t>
      </w:r>
      <w:r w:rsidRPr="00FF07DC">
        <w:rPr>
          <w:rFonts w:ascii="Times New Roman" w:hAnsi="Times New Roman" w:cs="Times New Roman"/>
          <w:sz w:val="24"/>
          <w:szCs w:val="24"/>
        </w:rPr>
        <w:t xml:space="preserve">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стыки всех элементов рекламной конструкции должны быть без видимых линий соединений, щелей, зазоров;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рамка конструкции должна закрывать каркас конструкции и конструктивные элементы крепления;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рамка рекламной конструкции должна быть выполнена в цвет опоры рекламной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торцы светодиодных (электронных) экранов должны быть закрыты декоративным обрамлением;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не допускаются просвет между рамкой и информационным полем рекламных конструкций, открытые элементы крепления (люверсы, шнуры, пружины);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0" w:name="Par195"/>
      <w:bookmarkEnd w:id="10"/>
      <w:r w:rsidRPr="00FF07DC">
        <w:rPr>
          <w:rFonts w:ascii="Times New Roman" w:hAnsi="Times New Roman" w:cs="Times New Roman"/>
          <w:sz w:val="24"/>
          <w:szCs w:val="24"/>
        </w:rPr>
        <w:t>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цветографических композиций, вентилируемого фасада, декоративной штукатурки, керамогранита,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1" w:name="Par199"/>
      <w:bookmarkEnd w:id="11"/>
      <w:r w:rsidRPr="00FF07DC">
        <w:rPr>
          <w:rFonts w:ascii="Times New Roman" w:hAnsi="Times New Roman" w:cs="Times New Roman"/>
          <w:sz w:val="24"/>
          <w:szCs w:val="24"/>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r w:rsidRPr="00FF07DC">
        <w:rPr>
          <w:rStyle w:val="ListLabel1"/>
          <w:rFonts w:ascii="Times New Roman" w:hAnsi="Times New Roman" w:cs="Times New Roman"/>
          <w:sz w:val="24"/>
          <w:szCs w:val="24"/>
        </w:rPr>
        <w:t>подпункта 5</w:t>
      </w:r>
      <w:r w:rsidRPr="00FF07DC">
        <w:rPr>
          <w:rFonts w:ascii="Times New Roman" w:hAnsi="Times New Roman" w:cs="Times New Roman"/>
          <w:sz w:val="24"/>
          <w:szCs w:val="24"/>
        </w:rPr>
        <w:t xml:space="preserve"> настоящего пункта;</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2" w:name="Par201"/>
      <w:bookmarkEnd w:id="12"/>
      <w:r w:rsidRPr="00FF07DC">
        <w:rPr>
          <w:rFonts w:ascii="Times New Roman" w:hAnsi="Times New Roman" w:cs="Times New Roman"/>
          <w:sz w:val="24"/>
          <w:szCs w:val="24"/>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 xml:space="preserve">4) размещение рекламных конструкций на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r w:rsidRPr="00FF07DC">
        <w:rPr>
          <w:rStyle w:val="ListLabel1"/>
          <w:rFonts w:ascii="Times New Roman" w:hAnsi="Times New Roman" w:cs="Times New Roman"/>
          <w:sz w:val="24"/>
          <w:szCs w:val="24"/>
        </w:rPr>
        <w:t>законом</w:t>
      </w:r>
      <w:r w:rsidRPr="00FF07DC">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 Федеральным </w:t>
      </w:r>
      <w:r w:rsidRPr="00FF07DC">
        <w:rPr>
          <w:rStyle w:val="ListLabel1"/>
          <w:rFonts w:ascii="Times New Roman" w:hAnsi="Times New Roman" w:cs="Times New Roman"/>
          <w:sz w:val="24"/>
          <w:szCs w:val="24"/>
        </w:rPr>
        <w:t>законом</w:t>
      </w:r>
      <w:r w:rsidRPr="00FF07DC">
        <w:rPr>
          <w:rFonts w:ascii="Times New Roman" w:hAnsi="Times New Roman" w:cs="Times New Roman"/>
          <w:sz w:val="24"/>
          <w:szCs w:val="24"/>
        </w:rPr>
        <w:t xml:space="preserve"> от 13.03.2006 N 38-ФЗ "О рекламе";</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3" w:name="Par203"/>
      <w:bookmarkEnd w:id="13"/>
      <w:r w:rsidRPr="00FF07DC">
        <w:rPr>
          <w:rFonts w:ascii="Times New Roman" w:hAnsi="Times New Roman" w:cs="Times New Roman"/>
          <w:sz w:val="24"/>
          <w:szCs w:val="24"/>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r w:rsidRPr="00FF07DC">
        <w:rPr>
          <w:rStyle w:val="ListLabel1"/>
          <w:rFonts w:ascii="Times New Roman" w:hAnsi="Times New Roman" w:cs="Times New Roman"/>
          <w:sz w:val="24"/>
          <w:szCs w:val="24"/>
        </w:rPr>
        <w:t>пунктом 6.1</w:t>
      </w:r>
      <w:r w:rsidRPr="00FF07DC">
        <w:rPr>
          <w:rFonts w:ascii="Times New Roman" w:hAnsi="Times New Roman" w:cs="Times New Roman"/>
          <w:sz w:val="24"/>
          <w:szCs w:val="24"/>
        </w:rPr>
        <w:t xml:space="preserve"> настоящего Регламента), должны быть отцентрированы относительно единой горизонтальной оси: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для нежилых зданий, имеющих два этажа, - в районе линии перекрытия между первым и вторым этажами и (или) над окнами второго этажа;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для одноэтажных зданий - над окнами занимаемого организацией помещения.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Рекламные конструкции должны иметь единый размер по высоте.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6) требования к консольным рекламным конструкциям: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консольные рекламные конструкции устанавливаются на расстоянии не более 0,2 м от стены;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минимальное расстояние между консольными рекламными конструкциями - 10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7) требования к крышным рекламным конструкциям: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установка рекламных крышных конструкций на территории села допускается только в виде конструкций из отдельно стоящих букв;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информационное поле крышных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крышные рекламные конструкции могут быть оборудованы исключительно внутренней подсветкой;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в случае размещения крышной рекламной конструкции на скатной кровле не допускается одновременная установка крышной рекламной конструкции на коньке и скате кровли;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высота крышных рекламных конструкций с учетом всех используемых элементов должна быть не более 1,80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высота опоры отдельно стоящих рекламных конструкций одного формата должна быть одинаковой на протяжении улицы;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Подсвет рекламной конструкции в темное время суток производится в соответствии с графиком работы уличного освещения.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Фундамент рекламной конструкции не должен выступать над уровнем земли.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Опора щитовой конструкции с информационным полем размером 12,0 м х 4,0 м (суперборд) выполняется из круглой трубы, обеспечивающей необходимую прочность конструкции, устанавливается под прямым углом к нижнему краю каркаса рекламной конструкции. Информационное поле суперборда может размещаться несимметрично относительно опоры со сдвигом в сторону проезжей части либо от нее.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Опора щитовых конструкций с информационным полем размером 6,0 м x 3,0 м (щит), информационным полем размером 6,0 м x 3,2 м с автоматической сменой изображения (призматрон), информационным полем размером 3,7 м x 2,7 м (ситиборд) выполняется из профиля прямоугольного или квадратного сечения размером не более 0,87 м x 0,35 м или круглой трубы диаметром до 0,425 м. Опора щита, призматрона, ситиборда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Информационное поле тумбы (пиллара) должно быть защищено стеклом или поликарбонатом.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Каркас стенда должен быть изготовлен из металлической круглой трубы диаметром 0,08 м, 0,14 м или 0,20 м.</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4" w:name="Par271"/>
      <w:bookmarkEnd w:id="14"/>
      <w:r w:rsidRPr="00FF07DC">
        <w:rPr>
          <w:rFonts w:ascii="Times New Roman" w:hAnsi="Times New Roman" w:cs="Times New Roman"/>
          <w:sz w:val="24"/>
          <w:szCs w:val="24"/>
        </w:rPr>
        <w:t>6. Требования к рекламно-информационному оформлению отдельных зданий, строений: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рекламно-информационное оформление одноэтажных зданий, строений нежилого назначения осуществляется в следующих вариантах:</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5" w:name="Par273"/>
      <w:bookmarkEnd w:id="15"/>
      <w:r w:rsidRPr="00FF07DC">
        <w:rPr>
          <w:rFonts w:ascii="Times New Roman" w:hAnsi="Times New Roman" w:cs="Times New Roman"/>
          <w:sz w:val="24"/>
          <w:szCs w:val="24"/>
        </w:rPr>
        <w:lastRenderedPageBreak/>
        <w:t>в виде световых коробов (лайтбоксов),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виде крышной конструкции;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виде конструкции из отдельных букв на глухих участках фасада между верхней и нижней линией оконных проемов;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в виде настенного панно в соответствии с </w:t>
      </w:r>
      <w:r w:rsidRPr="00FF07DC">
        <w:rPr>
          <w:rStyle w:val="ListLabel1"/>
          <w:rFonts w:ascii="Times New Roman" w:hAnsi="Times New Roman" w:cs="Times New Roman"/>
          <w:sz w:val="24"/>
          <w:szCs w:val="24"/>
        </w:rPr>
        <w:t>подпунктами 2</w:t>
      </w:r>
      <w:r w:rsidRPr="00FF07DC">
        <w:rPr>
          <w:rFonts w:ascii="Times New Roman" w:hAnsi="Times New Roman" w:cs="Times New Roman"/>
          <w:sz w:val="24"/>
          <w:szCs w:val="24"/>
        </w:rPr>
        <w:t xml:space="preserve">, </w:t>
      </w:r>
      <w:hyperlink w:anchor="Par201">
        <w:r w:rsidRPr="00FF07DC">
          <w:rPr>
            <w:rStyle w:val="ListLabel1"/>
            <w:rFonts w:ascii="Times New Roman" w:hAnsi="Times New Roman" w:cs="Times New Roman"/>
            <w:sz w:val="24"/>
            <w:szCs w:val="24"/>
          </w:rPr>
          <w:t>3 пункта 6</w:t>
        </w:r>
      </w:hyperlink>
      <w:r w:rsidRPr="00FF07DC">
        <w:rPr>
          <w:rFonts w:ascii="Times New Roman" w:hAnsi="Times New Roman" w:cs="Times New Roman"/>
          <w:sz w:val="24"/>
          <w:szCs w:val="24"/>
        </w:rPr>
        <w:t xml:space="preserve"> настоящего Регламента.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Иные виды рекламно-информационного оформления не допускаются.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 </w:t>
      </w:r>
      <w:r w:rsidRPr="00FF07DC">
        <w:rPr>
          <w:rStyle w:val="ListLabel1"/>
          <w:rFonts w:ascii="Times New Roman" w:hAnsi="Times New Roman" w:cs="Times New Roman"/>
          <w:sz w:val="24"/>
          <w:szCs w:val="24"/>
        </w:rPr>
        <w:t>абзацем вторым</w:t>
      </w:r>
      <w:r w:rsidRPr="00FF07DC">
        <w:rPr>
          <w:rFonts w:ascii="Times New Roman" w:hAnsi="Times New Roman" w:cs="Times New Roman"/>
          <w:sz w:val="24"/>
          <w:szCs w:val="24"/>
        </w:rPr>
        <w:t xml:space="preserve"> настоящего подпункта;</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6" w:name="Par279"/>
      <w:bookmarkEnd w:id="16"/>
      <w:r w:rsidRPr="00FF07DC">
        <w:rPr>
          <w:rFonts w:ascii="Times New Roman" w:hAnsi="Times New Roman" w:cs="Times New Roman"/>
          <w:sz w:val="24"/>
          <w:szCs w:val="24"/>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7" w:name="Par280"/>
      <w:bookmarkEnd w:id="17"/>
      <w:r w:rsidRPr="00FF07DC">
        <w:rPr>
          <w:rFonts w:ascii="Times New Roman" w:hAnsi="Times New Roman" w:cs="Times New Roman"/>
          <w:sz w:val="24"/>
          <w:szCs w:val="24"/>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8" w:name="Par281"/>
      <w:bookmarkEnd w:id="18"/>
      <w:r w:rsidRPr="00FF07DC">
        <w:rPr>
          <w:rFonts w:ascii="Times New Roman" w:hAnsi="Times New Roman" w:cs="Times New Roman"/>
          <w:sz w:val="24"/>
          <w:szCs w:val="24"/>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виде конструкций из отдельных букв;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r w:rsidRPr="00FF07DC">
        <w:rPr>
          <w:rStyle w:val="ListLabel1"/>
          <w:rFonts w:ascii="Times New Roman" w:hAnsi="Times New Roman" w:cs="Times New Roman"/>
          <w:sz w:val="24"/>
          <w:szCs w:val="24"/>
        </w:rPr>
        <w:t>подпунктом 4 пункта 5</w:t>
      </w:r>
      <w:r w:rsidRPr="00FF07DC">
        <w:rPr>
          <w:rFonts w:ascii="Times New Roman" w:hAnsi="Times New Roman" w:cs="Times New Roman"/>
          <w:sz w:val="24"/>
          <w:szCs w:val="24"/>
        </w:rPr>
        <w:t xml:space="preserve"> настоящего Регламента.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7. Требования к оформлению зданий, строений, сооружений с использованием элементов граффити: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не допускается нанесение граффити на фасады: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объектов культурного наследия (памятников истории и культуры) народов Российской Федерации;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зданий, построенных ранее 1953 года;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зданий, признанных аварийными и подлежащими сносу;</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объектов незавершенного строительства;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запрещается наносить граффити, содержащие:</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рекламу (в том числе политическую), а также предвыборную агитацию и агитацию по вопросам референдума;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информацию и (или) объявления физических лиц или юридических лиц;</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некорректные сравнения и высказывания;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изображения и высказывания, порочащие честь, достоинство или деловую репутацию физических либо юридических лиц;</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изображения и высказывания, побуждающие к совершению противоправных действий;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изображения порнографического характера.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8. В целях сохранения внешнего архитектурного облика сложившейся застройки села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рекламное оформление, занимающее более 50% от общей площади фасада, на котором оно размещается;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нарушение установленных требований к местам размещения и размерам рекламных (информационных) конструкций;</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19" w:name="Par310"/>
      <w:bookmarkEnd w:id="19"/>
      <w:r w:rsidRPr="00FF07DC">
        <w:rPr>
          <w:rFonts w:ascii="Times New Roman" w:hAnsi="Times New Roman" w:cs="Times New Roman"/>
          <w:sz w:val="24"/>
          <w:szCs w:val="24"/>
        </w:rPr>
        <w:t>4) размещение информационных конструкций, за исключением крышных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5) размещение рекламных (информационных) конструкций, перекрывающих лоджии и балконы многоквартирных жилых домов;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6) размещение настенных панно на фасадах жилых домов, имеющих оконные проемы;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7) размещение рекламных (информационных) конструкций на фасадах многоквартирных жилых домов с использованием светодинамических (мигающих, мерцающих, сменяющихся) элементов, за исключением элементов внутреннего оформления витрин;</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8) размещение рекламных конструкций на проездах, в местах, предназначенных для парковки и стоянки автомобилей;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9) размещение рекламных (информационных) конструкций путем пристройки такой конструкции к фасаду здания, строения, сооружения;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13) размещение рекламных (информационных) конструкций, за исключением консольных конструкций, с выступом за пределы фасада;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14) размещение рекламных (информационных) конструкций на фасадах здания, строения, сооружения в два ряда - одна над другой </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15) частичное или полное перекрытие рекламной (информационной) конструкцией витрин, дверных и оконных проемов;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16) размещение информационных конструкций на глухих фасадах зданий, строений, сооружений, за исключением конструкций из отдельных букв;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18) размещение рекламных (информационных) конструкций на расстоянии ближе чем 2,0 м от мемориальных досок;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20) размещение в витрине, окне рекламных (информационных) конструкций на всю площадь остекления витрины, окна;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21) размещение любых информационных и рекламных конструкций на ограждениях, за исключением: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рекламных конструкций на ограждениях строительных площадок, размещаемых на основании соответствующего разрешения;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с максимальными размерами 0,4 м x 0,6 м - для информационных табличек, 0,8 м x 1,2 м - для учрежденческих досок;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22) размещение более одной крышной рекламной конструкции на здании, строении;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23) размещение настенных панно, в том числе световых коробов,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(за исключением информационных табличек, учрежденческих досок, информационных блоков);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24) размещение рекламных, информационных конструкций с нарушением композиционных осей фасада (вертикальных, горизонтальных);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25)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26) оформление подпорных стен с использованием элементов граффити, настенной росписи.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9. Требования к устройству освещения улиц:</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села до нормативных параметров.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Устройство освещения включает в себя следующие виды работ:</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установка и (или) замена опор, кронштейнов, светильников, подвесной или кабельной арматуры;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демонтаж и (или) монтаж провода, прокладка кабеля по опорам;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установка и (или) замена пульта управления наружным освещением (ПУНО);</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заземление электроустановок;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пуско-наладочные работы;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устройство освещения улиц должно осуществляться с учетом: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экономичности и энергоэффективности применяемых элементов осветительных установок, рационального распределения и использования электроэнергии;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качества материалов и изделий с учетом восприятия в дневное и ночное время;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удобств обслуживания и управления при разных режимах работы установок;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световой температуры осветительного оборудования в целях формирования единой светоцветовой среды села.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10. Требования к внешнему виду конструктивных элементов фасадов зданий, строений: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46756C" w:rsidRPr="00FF07DC" w:rsidRDefault="0046756C">
      <w:pPr>
        <w:spacing w:after="0" w:line="240" w:lineRule="auto"/>
        <w:jc w:val="both"/>
        <w:rPr>
          <w:rFonts w:ascii="Times New Roman" w:hAnsi="Times New Roman" w:cs="Times New Roman"/>
          <w:sz w:val="24"/>
          <w:szCs w:val="24"/>
        </w:rPr>
      </w:pP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4) в отношении водосточных труб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нарушение пластики фасадов при размещении труб на стенах здания, строения;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высота свободного падения воды из выходного отверстия трубы более 200 мм.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11. Требования к размещению дополнительного оборудования на фасадах зданий, строений, сооружений: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доборные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4) в целях сохранения архитектурно-художественного облика зданий, строений, сооружений на территории села Озерное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размещение дополнительного оборудования на колоннах, фронтонах, карнизах, пилястрах, порталах, козырьках, пилонах, консолях;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наружная открытая прокладка по фасаду подводящих сетей и иных коммуникаций, прокладка сетей с нарушением пластики фасада.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12. Требования к внешнему виду временных объектов - автостоянок: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колористическое решение ограждений должно быть черного либо серого цвета;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4) на ограждении справа или слева от въезда должна размещаться информационная конструкция, выполненная в виде настенного панно или конструкции их отдельных букв; максимальные габаритные размеры информационной конструкции - 0,6 x 0,8 м. Выполнение информационной конструкции в виде баннерной растяжки, баннерного панно на люверсах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5) использование глухих ограждений, колючей проволоки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6) при въезде на автостоянку должна быть установлена схема размещения автотранспортных средств с учетом мест для инвалидов;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7) автостоянки должны быть оборудованы освещением по периметру территории, дежурным освещением охранного пункта.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13. Требования к внешнему виду ограждений строительных площадок:</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14. Требования к внешнему виду отдельно стоящих сооружений инженерной инфраструктуры: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r w:rsidRPr="00FF07DC">
        <w:rPr>
          <w:rStyle w:val="ListLabel1"/>
          <w:rFonts w:ascii="Times New Roman" w:hAnsi="Times New Roman" w:cs="Times New Roman"/>
          <w:sz w:val="24"/>
          <w:szCs w:val="24"/>
        </w:rPr>
        <w:t>подпункте 3</w:t>
      </w:r>
      <w:r w:rsidRPr="00FF07DC">
        <w:rPr>
          <w:rFonts w:ascii="Times New Roman" w:hAnsi="Times New Roman" w:cs="Times New Roman"/>
          <w:sz w:val="24"/>
          <w:szCs w:val="24"/>
        </w:rPr>
        <w:t xml:space="preserve"> настоящего пункта;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46756C" w:rsidRPr="00FF07DC" w:rsidRDefault="000617B2">
      <w:pPr>
        <w:spacing w:before="200" w:after="0" w:line="240" w:lineRule="auto"/>
        <w:ind w:firstLine="540"/>
        <w:jc w:val="both"/>
        <w:rPr>
          <w:rFonts w:ascii="Times New Roman" w:hAnsi="Times New Roman" w:cs="Times New Roman"/>
          <w:sz w:val="24"/>
          <w:szCs w:val="24"/>
        </w:rPr>
      </w:pPr>
      <w:bookmarkStart w:id="20" w:name="Par436"/>
      <w:bookmarkEnd w:id="20"/>
      <w:r w:rsidRPr="00FF07DC">
        <w:rPr>
          <w:rFonts w:ascii="Times New Roman" w:hAnsi="Times New Roman" w:cs="Times New Roman"/>
          <w:sz w:val="24"/>
          <w:szCs w:val="24"/>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15. Требования к внешнему виду остановочных пунктов общественного пассажирского транспорта (далее - остановочный пункт).</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В зависимости от зоны размещения остановочного пункта на территории </w:t>
      </w:r>
      <w:r w:rsidR="004E47FD">
        <w:rPr>
          <w:rFonts w:ascii="Times New Roman" w:hAnsi="Times New Roman" w:cs="Times New Roman"/>
          <w:sz w:val="24"/>
          <w:szCs w:val="24"/>
        </w:rPr>
        <w:t>поселка Абалаково</w:t>
      </w:r>
      <w:r w:rsidRPr="00FF07DC">
        <w:rPr>
          <w:rFonts w:ascii="Times New Roman" w:hAnsi="Times New Roman" w:cs="Times New Roman"/>
          <w:sz w:val="24"/>
          <w:szCs w:val="24"/>
        </w:rPr>
        <w:t xml:space="preserve"> допускается установка следующих типов пунктов общественного транспорта: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 остановочный пункт первого типа.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ударопрочного стекла, монолитного поликарбоната либо иного аналогичного прозрачного материала.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Одна боковая стенка выполняется в виде рекламной конструкции - двустороннего светового короба с размерами информационного поля 1,2 x 1,8 м, внешними габаритами не более 1,7 x 2,3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Остановочный пункт оборудуется стойкой со сменной табличкой расписания движения транспорта с радиусом скругления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ламинацией.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Цветовое решение остановочного пункта - все металлические детали выполняются в черном или графитовом цвете (темно-сером), сиденье - в натуральном цвете дерева или сером;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остановочный пункт второго типа.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x 1,8 м, внешними габаритами не более 1,7 x 2,3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На задней ветрозащитной стенке также может размещаться рекламная конструкция с внешними габаритными размерами не более 4,1 м x 2,3 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скругления углов 70 мм и внешними габаритными размерами 0,7 м и 0,4 м, размещаемой в верхней части свободной боковой стенки.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Цветовое решение остановочного пункта - все металлические детали выполняются в сером цвете, сиденье - в натуральном цвете дерева или сером;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16. Требования к внешнему виду гаражей, в том числе лодочных: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1) на территории </w:t>
      </w:r>
      <w:r w:rsidR="004E47FD">
        <w:rPr>
          <w:rFonts w:ascii="Times New Roman" w:hAnsi="Times New Roman" w:cs="Times New Roman"/>
          <w:sz w:val="24"/>
          <w:szCs w:val="24"/>
        </w:rPr>
        <w:t>поселка Абалаково</w:t>
      </w:r>
      <w:r w:rsidRPr="00FF07DC">
        <w:rPr>
          <w:rFonts w:ascii="Times New Roman" w:hAnsi="Times New Roman" w:cs="Times New Roman"/>
          <w:sz w:val="24"/>
          <w:szCs w:val="24"/>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иных случаях внешняя отделка гаража может быть выполнена в виде оштукатуривания с последующей покраской либо облицовки;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3) колористическое решение гаража должно быть белых или серых тонов либо натуральных цветов дерева, кирпича, бетона;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5) ряды гаражных комплексов должны быть выполнены в едином стиле, иметь одинаковую поверхность стен, окраску фасадов и ворот.</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17. Требования к внешнему виду ограждений, зданий, строений, сооружений, территорий, иных объектов благоустройства.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На остальной территории </w:t>
      </w:r>
      <w:r w:rsidR="004E47FD">
        <w:rPr>
          <w:rFonts w:ascii="Times New Roman" w:hAnsi="Times New Roman" w:cs="Times New Roman"/>
          <w:sz w:val="24"/>
          <w:szCs w:val="24"/>
        </w:rPr>
        <w:t>поселка</w:t>
      </w:r>
      <w:r w:rsidRPr="00FF07DC">
        <w:rPr>
          <w:rFonts w:ascii="Times New Roman" w:hAnsi="Times New Roman" w:cs="Times New Roman"/>
          <w:sz w:val="24"/>
          <w:szCs w:val="24"/>
        </w:rPr>
        <w:t xml:space="preserve">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18. Требования к внешнему виду урн, расположенных на территориях общественных пространств.</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 xml:space="preserve">Цветовое решение урн, устанавливаемых на территориях общественных </w:t>
      </w:r>
      <w:r w:rsidR="004E47FD" w:rsidRPr="00FF07DC">
        <w:rPr>
          <w:rFonts w:ascii="Times New Roman" w:hAnsi="Times New Roman" w:cs="Times New Roman"/>
          <w:sz w:val="24"/>
          <w:szCs w:val="24"/>
        </w:rPr>
        <w:t>пространств должно</w:t>
      </w:r>
      <w:r w:rsidRPr="00FF07DC">
        <w:rPr>
          <w:rFonts w:ascii="Times New Roman" w:hAnsi="Times New Roman" w:cs="Times New Roman"/>
          <w:sz w:val="24"/>
          <w:szCs w:val="24"/>
        </w:rPr>
        <w:t xml:space="preserve">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19. Требования к внешнему виду и оформлению подпорных стен.</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В иных случаях оформление (отделка) подпорных стен выполняется в следующих вариантах:</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устройство габионов, заполненных камнем или гравием;</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оштукатуривание декоративными видами штукатурки с созданием рельефной поверхности;</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t>оштукатуривание и покраска.</w:t>
      </w:r>
    </w:p>
    <w:p w:rsidR="0046756C" w:rsidRPr="00FF07DC" w:rsidRDefault="000617B2">
      <w:pPr>
        <w:spacing w:before="200" w:after="0" w:line="240" w:lineRule="auto"/>
        <w:ind w:firstLine="540"/>
        <w:jc w:val="both"/>
        <w:rPr>
          <w:rFonts w:ascii="Times New Roman" w:hAnsi="Times New Roman" w:cs="Times New Roman"/>
          <w:sz w:val="24"/>
          <w:szCs w:val="24"/>
        </w:rPr>
      </w:pPr>
      <w:r w:rsidRPr="00FF07DC">
        <w:rPr>
          <w:rFonts w:ascii="Times New Roman" w:hAnsi="Times New Roman" w:cs="Times New Roman"/>
          <w:sz w:val="24"/>
          <w:szCs w:val="24"/>
        </w:rPr>
        <w:lastRenderedPageBreak/>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46756C" w:rsidRPr="00FF07DC" w:rsidRDefault="0046756C">
      <w:pPr>
        <w:spacing w:after="0" w:line="240" w:lineRule="auto"/>
        <w:jc w:val="both"/>
        <w:rPr>
          <w:rFonts w:ascii="Times New Roman" w:hAnsi="Times New Roman" w:cs="Times New Roman"/>
          <w:sz w:val="24"/>
          <w:szCs w:val="24"/>
        </w:rPr>
      </w:pPr>
    </w:p>
    <w:p w:rsidR="0046756C" w:rsidRPr="00FF07DC" w:rsidRDefault="0046756C">
      <w:pPr>
        <w:rPr>
          <w:rFonts w:ascii="Times New Roman" w:hAnsi="Times New Roman" w:cs="Times New Roman"/>
          <w:sz w:val="24"/>
          <w:szCs w:val="24"/>
        </w:rPr>
      </w:pPr>
    </w:p>
    <w:sectPr w:rsidR="0046756C" w:rsidRPr="00FF07DC">
      <w:headerReference w:type="default" r:id="rId9"/>
      <w:footerReference w:type="default" r:id="rId10"/>
      <w:pgSz w:w="11906" w:h="16838"/>
      <w:pgMar w:top="1440" w:right="566" w:bottom="1440" w:left="1133"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65" w:rsidRDefault="00E57365" w:rsidP="004E47FD">
      <w:pPr>
        <w:spacing w:after="0" w:line="240" w:lineRule="auto"/>
      </w:pPr>
      <w:r>
        <w:separator/>
      </w:r>
    </w:p>
  </w:endnote>
  <w:endnote w:type="continuationSeparator" w:id="0">
    <w:p w:rsidR="00E57365" w:rsidRDefault="00E57365" w:rsidP="004E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22188"/>
      <w:docPartObj>
        <w:docPartGallery w:val="Page Numbers (Bottom of Page)"/>
        <w:docPartUnique/>
      </w:docPartObj>
    </w:sdtPr>
    <w:sdtEndPr/>
    <w:sdtContent>
      <w:p w:rsidR="004E47FD" w:rsidRDefault="004E47FD" w:rsidP="004E47FD">
        <w:pPr>
          <w:pStyle w:val="ad"/>
          <w:jc w:val="center"/>
        </w:pPr>
        <w:r>
          <w:fldChar w:fldCharType="begin"/>
        </w:r>
        <w:r>
          <w:instrText>PAGE   \* MERGEFORMAT</w:instrText>
        </w:r>
        <w:r>
          <w:fldChar w:fldCharType="separate"/>
        </w:r>
        <w:r w:rsidR="00C37309">
          <w:rPr>
            <w:noProof/>
          </w:rPr>
          <w:t>19</w:t>
        </w:r>
        <w:r>
          <w:fldChar w:fldCharType="end"/>
        </w:r>
      </w:p>
    </w:sdtContent>
  </w:sdt>
  <w:p w:rsidR="004E47FD" w:rsidRDefault="004E47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65" w:rsidRDefault="00E57365" w:rsidP="004E47FD">
      <w:pPr>
        <w:spacing w:after="0" w:line="240" w:lineRule="auto"/>
      </w:pPr>
      <w:r>
        <w:separator/>
      </w:r>
    </w:p>
  </w:footnote>
  <w:footnote w:type="continuationSeparator" w:id="0">
    <w:p w:rsidR="00E57365" w:rsidRDefault="00E57365" w:rsidP="004E4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44892"/>
      <w:docPartObj>
        <w:docPartGallery w:val="Page Numbers (Top of Page)"/>
        <w:docPartUnique/>
      </w:docPartObj>
    </w:sdtPr>
    <w:sdtEndPr/>
    <w:sdtContent>
      <w:p w:rsidR="004E47FD" w:rsidRDefault="00E57365" w:rsidP="004E47FD">
        <w:pPr>
          <w:pStyle w:val="ab"/>
        </w:pPr>
      </w:p>
    </w:sdtContent>
  </w:sdt>
  <w:p w:rsidR="004E47FD" w:rsidRDefault="004E47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2CD4"/>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2991"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6C"/>
    <w:rsid w:val="000617B2"/>
    <w:rsid w:val="0020150B"/>
    <w:rsid w:val="003F1B8C"/>
    <w:rsid w:val="0046756C"/>
    <w:rsid w:val="004E47FD"/>
    <w:rsid w:val="00734C8C"/>
    <w:rsid w:val="00856CFA"/>
    <w:rsid w:val="00A563C2"/>
    <w:rsid w:val="00BA74F9"/>
    <w:rsid w:val="00C37309"/>
    <w:rsid w:val="00E57365"/>
    <w:rsid w:val="00FF07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B15BB-0592-4C46-B36F-A016BF0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9"/>
    <w:qFormat/>
    <w:rsid w:val="00FF07DC"/>
    <w:pPr>
      <w:keepNext/>
      <w:numPr>
        <w:numId w:val="1"/>
      </w:numPr>
      <w:tabs>
        <w:tab w:val="left" w:pos="1470"/>
      </w:tabs>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9"/>
    <w:semiHidden/>
    <w:unhideWhenUsed/>
    <w:qFormat/>
    <w:rsid w:val="00FF07DC"/>
    <w:pPr>
      <w:keepNext/>
      <w:numPr>
        <w:ilvl w:val="1"/>
        <w:numId w:val="1"/>
      </w:numPr>
      <w:tabs>
        <w:tab w:val="left" w:pos="720"/>
      </w:tabs>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semiHidden/>
    <w:unhideWhenUsed/>
    <w:qFormat/>
    <w:rsid w:val="00FF07DC"/>
    <w:pPr>
      <w:keepNext/>
      <w:numPr>
        <w:ilvl w:val="2"/>
        <w:numId w:val="1"/>
      </w:numPr>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uiPriority w:val="99"/>
    <w:semiHidden/>
    <w:unhideWhenUsed/>
    <w:qFormat/>
    <w:rsid w:val="00FF07DC"/>
    <w:pPr>
      <w:keepNext/>
      <w:numPr>
        <w:ilvl w:val="3"/>
        <w:numId w:val="1"/>
      </w:numPr>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9"/>
    <w:semiHidden/>
    <w:unhideWhenUsed/>
    <w:qFormat/>
    <w:rsid w:val="00FF07DC"/>
    <w:pPr>
      <w:keepNext/>
      <w:numPr>
        <w:ilvl w:val="4"/>
        <w:numId w:val="1"/>
      </w:numPr>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9"/>
    <w:semiHidden/>
    <w:unhideWhenUsed/>
    <w:qFormat/>
    <w:rsid w:val="00FF07DC"/>
    <w:pPr>
      <w:numPr>
        <w:ilvl w:val="5"/>
        <w:numId w:val="1"/>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semiHidden/>
    <w:unhideWhenUsed/>
    <w:qFormat/>
    <w:rsid w:val="00FF07DC"/>
    <w:pPr>
      <w:numPr>
        <w:ilvl w:val="6"/>
        <w:numId w:val="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semiHidden/>
    <w:unhideWhenUsed/>
    <w:qFormat/>
    <w:rsid w:val="00FF07DC"/>
    <w:pPr>
      <w:numPr>
        <w:ilvl w:val="7"/>
        <w:numId w:val="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semiHidden/>
    <w:unhideWhenUsed/>
    <w:qFormat/>
    <w:rsid w:val="00FF07DC"/>
    <w:pPr>
      <w:numPr>
        <w:ilvl w:val="8"/>
        <w:numId w:val="1"/>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Arial" w:hAnsi="Arial" w:cs="Arial"/>
      <w:color w:val="0000FF"/>
      <w:sz w:val="20"/>
      <w:szCs w:val="20"/>
    </w:rPr>
  </w:style>
  <w:style w:type="character" w:customStyle="1" w:styleId="-">
    <w:name w:val="Интернет-ссылка"/>
    <w:rPr>
      <w:color w:val="000080"/>
      <w:u w:val="single"/>
    </w:rPr>
  </w:style>
  <w:style w:type="character" w:customStyle="1" w:styleId="ListLabel2">
    <w:name w:val="ListLabel 2"/>
    <w:qFormat/>
    <w:rPr>
      <w:rFonts w:ascii="Arial" w:hAnsi="Arial" w:cs="Arial"/>
      <w:color w:val="0000FF"/>
      <w:sz w:val="20"/>
      <w:szCs w:val="20"/>
      <w:highlight w:val="yellow"/>
    </w:rPr>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Balloon Text"/>
    <w:basedOn w:val="a"/>
    <w:link w:val="a9"/>
    <w:uiPriority w:val="99"/>
    <w:semiHidden/>
    <w:unhideWhenUsed/>
    <w:rsid w:val="00061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7B2"/>
    <w:rPr>
      <w:rFonts w:ascii="Tahoma" w:hAnsi="Tahoma" w:cs="Tahoma"/>
      <w:sz w:val="16"/>
      <w:szCs w:val="16"/>
    </w:rPr>
  </w:style>
  <w:style w:type="character" w:customStyle="1" w:styleId="10">
    <w:name w:val="Заголовок 1 Знак"/>
    <w:basedOn w:val="a0"/>
    <w:link w:val="1"/>
    <w:uiPriority w:val="99"/>
    <w:rsid w:val="00FF07DC"/>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9"/>
    <w:semiHidden/>
    <w:rsid w:val="00FF07D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semiHidden/>
    <w:rsid w:val="00FF07DC"/>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semiHidden/>
    <w:rsid w:val="00FF07DC"/>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semiHidden/>
    <w:rsid w:val="00FF07DC"/>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9"/>
    <w:semiHidden/>
    <w:rsid w:val="00FF07DC"/>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F07DC"/>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FF07DC"/>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FF07DC"/>
    <w:rPr>
      <w:rFonts w:ascii="Cambria" w:eastAsia="Times New Roman" w:hAnsi="Cambria" w:cs="Times New Roman"/>
      <w:lang w:eastAsia="ru-RU"/>
    </w:rPr>
  </w:style>
  <w:style w:type="paragraph" w:styleId="aa">
    <w:name w:val="No Spacing"/>
    <w:uiPriority w:val="99"/>
    <w:qFormat/>
    <w:rsid w:val="00FF07DC"/>
    <w:rPr>
      <w:rFonts w:ascii="Calibri" w:eastAsia="Calibri" w:hAnsi="Calibri" w:cs="Times New Roman"/>
    </w:rPr>
  </w:style>
  <w:style w:type="paragraph" w:styleId="ab">
    <w:name w:val="header"/>
    <w:basedOn w:val="a"/>
    <w:link w:val="ac"/>
    <w:uiPriority w:val="99"/>
    <w:unhideWhenUsed/>
    <w:rsid w:val="004E47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47FD"/>
  </w:style>
  <w:style w:type="paragraph" w:styleId="ad">
    <w:name w:val="footer"/>
    <w:basedOn w:val="a"/>
    <w:link w:val="ae"/>
    <w:uiPriority w:val="99"/>
    <w:unhideWhenUsed/>
    <w:rsid w:val="004E47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C00EA78595382AB05DDA2B9A3395AF0E7EDAECAC731D0A02D6587AC5CAAAFD42C4620AB33799110AC55A1A38AF4D24223CF94101B59A849SB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6907</Words>
  <Characters>39372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dc:creator>
  <cp:lastModifiedBy>Acer</cp:lastModifiedBy>
  <cp:revision>9</cp:revision>
  <cp:lastPrinted>2021-05-26T02:44:00Z</cp:lastPrinted>
  <dcterms:created xsi:type="dcterms:W3CDTF">2021-04-21T03:49:00Z</dcterms:created>
  <dcterms:modified xsi:type="dcterms:W3CDTF">2021-05-26T02:53:00Z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